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8F2" w:rsidRPr="00851561" w:rsidRDefault="007F5FDB" w:rsidP="003D3B82">
      <w:pPr>
        <w:spacing w:line="440" w:lineRule="exact"/>
        <w:rPr>
          <w:rFonts w:ascii="標楷體" w:eastAsia="標楷體" w:hAnsi="標楷體"/>
          <w:sz w:val="40"/>
        </w:rPr>
      </w:pPr>
      <w:bookmarkStart w:id="0" w:name="_GoBack"/>
      <w:bookmarkEnd w:id="0"/>
      <w:r w:rsidRPr="00851561">
        <w:rPr>
          <w:rFonts w:ascii="標楷體" w:eastAsia="標楷體" w:hAnsi="標楷體" w:hint="eastAsia"/>
          <w:bCs/>
          <w:sz w:val="40"/>
        </w:rPr>
        <w:t>保險業從事衍生性金融商品交易管理辦法</w:t>
      </w:r>
      <w:r w:rsidR="0004247D">
        <w:rPr>
          <w:rFonts w:ascii="標楷體" w:eastAsia="標楷體" w:hAnsi="標楷體" w:hint="eastAsia"/>
          <w:sz w:val="40"/>
        </w:rPr>
        <w:t>修正</w:t>
      </w:r>
      <w:r w:rsidRPr="00851561">
        <w:rPr>
          <w:rFonts w:ascii="標楷體" w:eastAsia="標楷體" w:hAnsi="標楷體" w:hint="eastAsia"/>
          <w:sz w:val="40"/>
        </w:rPr>
        <w:t>條文對照表</w:t>
      </w:r>
      <w:r w:rsidR="00A07152">
        <w:rPr>
          <w:rFonts w:ascii="標楷體" w:eastAsia="標楷體" w:hAnsi="標楷體" w:hint="eastAsia"/>
          <w:sz w:val="40"/>
        </w:rPr>
        <w:t xml:space="preserve">   </w:t>
      </w:r>
    </w:p>
    <w:p w:rsidR="00A948F2" w:rsidRPr="00A948F2" w:rsidRDefault="00A948F2" w:rsidP="003D3B82">
      <w:pPr>
        <w:spacing w:line="440" w:lineRule="exact"/>
        <w:rPr>
          <w:rFonts w:ascii="標楷體" w:eastAsia="標楷體" w:hAnsi="標楷體"/>
          <w:sz w:val="36"/>
        </w:rPr>
      </w:pPr>
    </w:p>
    <w:tbl>
      <w:tblPr>
        <w:tblW w:w="10236"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2"/>
        <w:gridCol w:w="3526"/>
        <w:gridCol w:w="3298"/>
      </w:tblGrid>
      <w:tr w:rsidR="00167E78" w:rsidRPr="00167E78" w:rsidTr="00FE1BD0">
        <w:trPr>
          <w:jc w:val="center"/>
        </w:trPr>
        <w:tc>
          <w:tcPr>
            <w:tcW w:w="3412" w:type="dxa"/>
          </w:tcPr>
          <w:p w:rsidR="007F5FDB" w:rsidRPr="00167E78" w:rsidRDefault="007F5FDB" w:rsidP="009F2CB0">
            <w:pPr>
              <w:jc w:val="center"/>
              <w:rPr>
                <w:rFonts w:ascii="標楷體" w:eastAsia="標楷體" w:hAnsi="標楷體"/>
              </w:rPr>
            </w:pPr>
            <w:r w:rsidRPr="00167E78">
              <w:rPr>
                <w:rFonts w:ascii="標楷體" w:eastAsia="標楷體" w:hAnsi="標楷體" w:hint="eastAsia"/>
              </w:rPr>
              <w:t>修正條文</w:t>
            </w:r>
          </w:p>
        </w:tc>
        <w:tc>
          <w:tcPr>
            <w:tcW w:w="3526" w:type="dxa"/>
          </w:tcPr>
          <w:p w:rsidR="007F5FDB" w:rsidRPr="00167E78" w:rsidRDefault="007F5FDB" w:rsidP="00D86525">
            <w:pPr>
              <w:jc w:val="center"/>
              <w:rPr>
                <w:rFonts w:ascii="標楷體" w:eastAsia="標楷體" w:hAnsi="標楷體"/>
              </w:rPr>
            </w:pPr>
            <w:r w:rsidRPr="00167E78">
              <w:rPr>
                <w:rFonts w:ascii="標楷體" w:eastAsia="標楷體" w:hAnsi="標楷體" w:hint="eastAsia"/>
              </w:rPr>
              <w:t>現行條文</w:t>
            </w:r>
          </w:p>
        </w:tc>
        <w:tc>
          <w:tcPr>
            <w:tcW w:w="3298" w:type="dxa"/>
          </w:tcPr>
          <w:p w:rsidR="007F5FDB" w:rsidRPr="00167E78" w:rsidRDefault="007F5FDB" w:rsidP="00B41388">
            <w:pPr>
              <w:jc w:val="center"/>
              <w:rPr>
                <w:rFonts w:ascii="標楷體" w:eastAsia="標楷體" w:hAnsi="標楷體"/>
              </w:rPr>
            </w:pPr>
            <w:r w:rsidRPr="00167E78">
              <w:rPr>
                <w:rFonts w:ascii="標楷體" w:eastAsia="標楷體" w:hAnsi="標楷體" w:hint="eastAsia"/>
              </w:rPr>
              <w:t>說明</w:t>
            </w:r>
          </w:p>
        </w:tc>
      </w:tr>
      <w:tr w:rsidR="00167E78" w:rsidRPr="00167E78" w:rsidTr="00FE1BD0">
        <w:trPr>
          <w:jc w:val="center"/>
        </w:trPr>
        <w:tc>
          <w:tcPr>
            <w:tcW w:w="3412" w:type="dxa"/>
          </w:tcPr>
          <w:p w:rsidR="009605C7" w:rsidRPr="00167E78" w:rsidRDefault="009605C7" w:rsidP="00D86525">
            <w:pPr>
              <w:ind w:left="281" w:hangingChars="117" w:hanging="281"/>
              <w:jc w:val="both"/>
              <w:rPr>
                <w:rFonts w:ascii="標楷體" w:eastAsia="標楷體" w:hAnsi="標楷體"/>
              </w:rPr>
            </w:pPr>
            <w:r w:rsidRPr="00167E78">
              <w:rPr>
                <w:rFonts w:ascii="標楷體" w:eastAsia="標楷體" w:hAnsi="標楷體" w:hint="eastAsia"/>
              </w:rPr>
              <w:t>第一條  本辦法依據保險法（以下簡稱本法）第一百四十六條第八項規定訂定。</w:t>
            </w:r>
          </w:p>
        </w:tc>
        <w:tc>
          <w:tcPr>
            <w:tcW w:w="3526" w:type="dxa"/>
          </w:tcPr>
          <w:p w:rsidR="009605C7" w:rsidRPr="00167E78" w:rsidRDefault="009605C7" w:rsidP="00D86525">
            <w:pPr>
              <w:ind w:left="158" w:hangingChars="66" w:hanging="158"/>
              <w:jc w:val="both"/>
              <w:rPr>
                <w:rFonts w:ascii="標楷體" w:eastAsia="標楷體" w:hAnsi="標楷體"/>
              </w:rPr>
            </w:pPr>
            <w:r w:rsidRPr="00167E78">
              <w:rPr>
                <w:rFonts w:ascii="標楷體" w:eastAsia="標楷體" w:hAnsi="標楷體" w:hint="eastAsia"/>
              </w:rPr>
              <w:t>第一條  本辦法依據保險法（以下簡稱本法）第一百四十六條第八項規定訂定。</w:t>
            </w:r>
          </w:p>
        </w:tc>
        <w:tc>
          <w:tcPr>
            <w:tcW w:w="3298" w:type="dxa"/>
          </w:tcPr>
          <w:p w:rsidR="009605C7" w:rsidRPr="00167E78" w:rsidRDefault="009605C7" w:rsidP="001F5A20">
            <w:pPr>
              <w:rPr>
                <w:rFonts w:ascii="標楷體" w:eastAsia="標楷體" w:hAnsi="標楷體"/>
              </w:rPr>
            </w:pPr>
            <w:r w:rsidRPr="00167E78">
              <w:rPr>
                <w:rFonts w:ascii="標楷體" w:eastAsia="標楷體" w:hAnsi="標楷體" w:hint="eastAsia"/>
              </w:rPr>
              <w:t>本條未修正。</w:t>
            </w:r>
          </w:p>
        </w:tc>
      </w:tr>
      <w:tr w:rsidR="00167E78" w:rsidRPr="00167E78" w:rsidTr="00FE1BD0">
        <w:trPr>
          <w:jc w:val="center"/>
        </w:trPr>
        <w:tc>
          <w:tcPr>
            <w:tcW w:w="3412" w:type="dxa"/>
          </w:tcPr>
          <w:p w:rsidR="00655B72" w:rsidRPr="00167E78" w:rsidRDefault="00655B72" w:rsidP="00655B72">
            <w:pPr>
              <w:ind w:left="173" w:hangingChars="72" w:hanging="173"/>
              <w:jc w:val="both"/>
              <w:rPr>
                <w:rFonts w:ascii="標楷體" w:eastAsia="標楷體" w:hAnsi="標楷體"/>
                <w:szCs w:val="24"/>
              </w:rPr>
            </w:pPr>
            <w:r w:rsidRPr="00167E78">
              <w:rPr>
                <w:rFonts w:ascii="標楷體" w:eastAsia="標楷體" w:hAnsi="標楷體" w:hint="eastAsia"/>
                <w:szCs w:val="24"/>
              </w:rPr>
              <w:t>第二條  本辦法用詞</w:t>
            </w:r>
            <w:r w:rsidR="00403548" w:rsidRPr="00167E78">
              <w:rPr>
                <w:rFonts w:ascii="標楷體" w:eastAsia="標楷體" w:hAnsi="標楷體" w:hint="eastAsia"/>
                <w:szCs w:val="24"/>
              </w:rPr>
              <w:t>，</w:t>
            </w:r>
            <w:r w:rsidRPr="00167E78">
              <w:rPr>
                <w:rFonts w:ascii="標楷體" w:eastAsia="標楷體" w:hAnsi="標楷體" w:hint="eastAsia"/>
                <w:szCs w:val="24"/>
              </w:rPr>
              <w:t xml:space="preserve">定義如下: </w:t>
            </w:r>
          </w:p>
          <w:p w:rsidR="005B3BF1" w:rsidRPr="00167E78" w:rsidRDefault="00655B72"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szCs w:val="24"/>
              </w:rPr>
              <w:t>衍生性金融商品交易</w:t>
            </w:r>
            <w:r w:rsidR="00C97268" w:rsidRPr="00167E78">
              <w:rPr>
                <w:rFonts w:ascii="標楷體" w:eastAsia="標楷體" w:hAnsi="標楷體" w:hint="eastAsia"/>
                <w:szCs w:val="24"/>
              </w:rPr>
              <w:t>，</w:t>
            </w:r>
            <w:r w:rsidRPr="00167E78">
              <w:rPr>
                <w:rFonts w:ascii="標楷體" w:eastAsia="標楷體" w:hAnsi="標楷體" w:hint="eastAsia"/>
                <w:szCs w:val="24"/>
              </w:rPr>
              <w:t>指</w:t>
            </w:r>
            <w:r w:rsidR="007B4130" w:rsidRPr="00167E78">
              <w:rPr>
                <w:rFonts w:ascii="標楷體" w:eastAsia="標楷體" w:hAnsi="標楷體" w:hint="eastAsia"/>
                <w:szCs w:val="24"/>
              </w:rPr>
              <w:t>為避險目的、增加投資效益目的及結構型商品投資，</w:t>
            </w:r>
            <w:r w:rsidR="00C97268" w:rsidRPr="00167E78">
              <w:rPr>
                <w:rFonts w:ascii="標楷體" w:eastAsia="標楷體" w:hAnsi="標楷體" w:hint="eastAsia"/>
                <w:szCs w:val="24"/>
              </w:rPr>
              <w:t>辦理</w:t>
            </w:r>
            <w:r w:rsidRPr="00167E78">
              <w:rPr>
                <w:rFonts w:ascii="標楷體" w:eastAsia="標楷體" w:hAnsi="標楷體" w:hint="eastAsia"/>
                <w:szCs w:val="24"/>
              </w:rPr>
              <w:t>之</w:t>
            </w:r>
            <w:r w:rsidR="00C97268" w:rsidRPr="00167E78">
              <w:rPr>
                <w:rFonts w:ascii="標楷體" w:eastAsia="標楷體" w:hAnsi="標楷體" w:hint="eastAsia"/>
                <w:szCs w:val="24"/>
              </w:rPr>
              <w:t>衍生性金融商品</w:t>
            </w:r>
            <w:r w:rsidRPr="00167E78">
              <w:rPr>
                <w:rFonts w:ascii="標楷體" w:eastAsia="標楷體" w:hAnsi="標楷體" w:hint="eastAsia"/>
                <w:szCs w:val="24"/>
              </w:rPr>
              <w:t>交易。</w:t>
            </w:r>
          </w:p>
          <w:p w:rsidR="00C97268" w:rsidRPr="00167E78" w:rsidRDefault="00403548"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bCs/>
                <w:szCs w:val="24"/>
              </w:rPr>
              <w:t>避險目的之交易，指符合</w:t>
            </w:r>
            <w:r w:rsidR="00C97268" w:rsidRPr="00167E78">
              <w:rPr>
                <w:rFonts w:ascii="標楷體" w:eastAsia="標楷體" w:hAnsi="標楷體" w:hint="eastAsia"/>
                <w:bCs/>
                <w:szCs w:val="24"/>
              </w:rPr>
              <w:t>下</w:t>
            </w:r>
            <w:r w:rsidRPr="00167E78">
              <w:rPr>
                <w:rFonts w:ascii="標楷體" w:eastAsia="標楷體" w:hAnsi="標楷體" w:hint="eastAsia"/>
                <w:bCs/>
                <w:szCs w:val="24"/>
              </w:rPr>
              <w:t>列</w:t>
            </w:r>
            <w:r w:rsidR="00C97268" w:rsidRPr="00167E78">
              <w:rPr>
                <w:rFonts w:ascii="標楷體" w:eastAsia="標楷體" w:hAnsi="標楷體" w:hint="eastAsia"/>
                <w:bCs/>
                <w:szCs w:val="24"/>
              </w:rPr>
              <w:t>條件之交易:</w:t>
            </w:r>
          </w:p>
          <w:p w:rsidR="00C97268" w:rsidRPr="00167E78" w:rsidRDefault="00C97268" w:rsidP="00C97268">
            <w:pPr>
              <w:numPr>
                <w:ilvl w:val="0"/>
                <w:numId w:val="2"/>
              </w:numPr>
              <w:tabs>
                <w:tab w:val="left" w:pos="459"/>
              </w:tabs>
              <w:ind w:left="715" w:hanging="567"/>
              <w:jc w:val="both"/>
              <w:rPr>
                <w:rFonts w:ascii="標楷體" w:eastAsia="標楷體" w:hAnsi="標楷體"/>
                <w:bCs/>
                <w:szCs w:val="24"/>
              </w:rPr>
            </w:pPr>
            <w:r w:rsidRPr="00167E78">
              <w:rPr>
                <w:rFonts w:ascii="標楷體" w:eastAsia="標楷體" w:hAnsi="標楷體" w:hint="eastAsia"/>
                <w:bCs/>
                <w:szCs w:val="24"/>
              </w:rPr>
              <w:t>被避險項目已存在並使保險業暴露於損失之風險中，且可明確辨認。</w:t>
            </w:r>
          </w:p>
          <w:p w:rsidR="00C97268" w:rsidRPr="00167E78" w:rsidRDefault="00C97268" w:rsidP="00C97268">
            <w:pPr>
              <w:numPr>
                <w:ilvl w:val="0"/>
                <w:numId w:val="2"/>
              </w:numPr>
              <w:tabs>
                <w:tab w:val="left" w:pos="459"/>
              </w:tabs>
              <w:ind w:left="715" w:hanging="567"/>
              <w:jc w:val="both"/>
              <w:rPr>
                <w:rFonts w:ascii="標楷體" w:eastAsia="標楷體" w:hAnsi="標楷體"/>
                <w:bCs/>
                <w:szCs w:val="24"/>
              </w:rPr>
            </w:pPr>
            <w:r w:rsidRPr="00167E78">
              <w:rPr>
                <w:rFonts w:ascii="標楷體" w:eastAsia="標楷體" w:hAnsi="標楷體" w:hint="eastAsia"/>
                <w:bCs/>
                <w:szCs w:val="24"/>
              </w:rPr>
              <w:t>避險衍生性金融商品可降低被避險項目風險，並被指定作為該項目之避險。</w:t>
            </w:r>
          </w:p>
          <w:p w:rsidR="00C97268" w:rsidRPr="00167E78" w:rsidRDefault="00C97268" w:rsidP="00C97268">
            <w:pPr>
              <w:numPr>
                <w:ilvl w:val="0"/>
                <w:numId w:val="2"/>
              </w:numPr>
              <w:tabs>
                <w:tab w:val="left" w:pos="459"/>
              </w:tabs>
              <w:ind w:left="715" w:hanging="567"/>
              <w:jc w:val="both"/>
              <w:rPr>
                <w:rFonts w:ascii="標楷體" w:eastAsia="標楷體" w:hAnsi="標楷體"/>
                <w:bCs/>
                <w:szCs w:val="24"/>
              </w:rPr>
            </w:pPr>
            <w:r w:rsidRPr="00167E78">
              <w:rPr>
                <w:rFonts w:ascii="標楷體" w:eastAsia="標楷體" w:hAnsi="標楷體" w:hint="eastAsia"/>
                <w:bCs/>
                <w:szCs w:val="24"/>
              </w:rPr>
              <w:t>執行避險交易時，若避險衍生性金融商品連結標的與被避險項目不同者，應於正式書面文件中指定避險衍生性金融商品連結標的與被避險項目，且證明避險衍生性金融商品之連結標的或其商品組合與被避險項目間存在高度相關性。</w:t>
            </w:r>
          </w:p>
          <w:p w:rsidR="00CD2077" w:rsidRPr="00167E78" w:rsidRDefault="00655B72"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szCs w:val="24"/>
              </w:rPr>
              <w:t>被避險項目</w:t>
            </w:r>
            <w:r w:rsidR="00C97268" w:rsidRPr="00167E78">
              <w:rPr>
                <w:rFonts w:ascii="標楷體" w:eastAsia="標楷體" w:hAnsi="標楷體" w:hint="eastAsia"/>
                <w:szCs w:val="24"/>
              </w:rPr>
              <w:t>，</w:t>
            </w:r>
            <w:r w:rsidR="00C97268" w:rsidRPr="00167E78">
              <w:rPr>
                <w:rFonts w:ascii="標楷體" w:eastAsia="標楷體" w:hAnsi="標楷體" w:hint="eastAsia"/>
                <w:bCs/>
                <w:szCs w:val="24"/>
              </w:rPr>
              <w:t>指已投資</w:t>
            </w:r>
            <w:r w:rsidR="00CD2077" w:rsidRPr="00167E78">
              <w:rPr>
                <w:rFonts w:ascii="標楷體" w:eastAsia="標楷體" w:hAnsi="標楷體" w:hint="eastAsia"/>
                <w:bCs/>
                <w:szCs w:val="24"/>
              </w:rPr>
              <w:t>部位及</w:t>
            </w:r>
            <w:r w:rsidR="00FD09C6" w:rsidRPr="00167E78">
              <w:rPr>
                <w:rFonts w:ascii="標楷體" w:eastAsia="標楷體" w:hAnsi="標楷體" w:hint="eastAsia"/>
                <w:bCs/>
                <w:szCs w:val="24"/>
              </w:rPr>
              <w:t>預期投資部位</w:t>
            </w:r>
            <w:r w:rsidR="00403548" w:rsidRPr="00167E78">
              <w:rPr>
                <w:rFonts w:ascii="標楷體" w:eastAsia="標楷體" w:hAnsi="標楷體" w:hint="eastAsia"/>
                <w:bCs/>
                <w:szCs w:val="24"/>
              </w:rPr>
              <w:t>，</w:t>
            </w:r>
            <w:r w:rsidR="00CD2077" w:rsidRPr="00167E78">
              <w:rPr>
                <w:rFonts w:ascii="標楷體" w:eastAsia="標楷體" w:hAnsi="標楷體" w:hint="eastAsia"/>
                <w:bCs/>
                <w:szCs w:val="24"/>
              </w:rPr>
              <w:t>其中</w:t>
            </w:r>
            <w:r w:rsidR="00FD09C6" w:rsidRPr="00167E78">
              <w:rPr>
                <w:rFonts w:ascii="標楷體" w:eastAsia="標楷體" w:hAnsi="標楷體" w:hint="eastAsia"/>
                <w:bCs/>
                <w:szCs w:val="24"/>
              </w:rPr>
              <w:t>預期投資部位</w:t>
            </w:r>
            <w:r w:rsidR="004805C4" w:rsidRPr="00167E78">
              <w:rPr>
                <w:rFonts w:ascii="標楷體" w:eastAsia="標楷體" w:hAnsi="標楷體" w:hint="eastAsia"/>
                <w:bCs/>
                <w:szCs w:val="24"/>
              </w:rPr>
              <w:t>之範</w:t>
            </w:r>
            <w:r w:rsidR="004805C4" w:rsidRPr="00167E78">
              <w:rPr>
                <w:rFonts w:ascii="標楷體" w:eastAsia="標楷體" w:hAnsi="標楷體" w:hint="eastAsia"/>
                <w:bCs/>
                <w:szCs w:val="24"/>
              </w:rPr>
              <w:lastRenderedPageBreak/>
              <w:t>圍如下</w:t>
            </w:r>
            <w:r w:rsidR="00CD2077" w:rsidRPr="00167E78">
              <w:rPr>
                <w:rFonts w:ascii="標楷體" w:eastAsia="標楷體" w:hAnsi="標楷體" w:hint="eastAsia"/>
                <w:bCs/>
                <w:szCs w:val="24"/>
              </w:rPr>
              <w:t>:</w:t>
            </w:r>
          </w:p>
          <w:p w:rsidR="00CD2077" w:rsidRPr="00167E78" w:rsidRDefault="00655B72" w:rsidP="00CD2077">
            <w:pPr>
              <w:pStyle w:val="a7"/>
              <w:numPr>
                <w:ilvl w:val="0"/>
                <w:numId w:val="61"/>
              </w:numPr>
              <w:tabs>
                <w:tab w:val="left" w:pos="857"/>
              </w:tabs>
              <w:ind w:leftChars="0" w:left="857" w:hanging="567"/>
              <w:jc w:val="both"/>
              <w:rPr>
                <w:rFonts w:ascii="標楷體" w:eastAsia="標楷體" w:hAnsi="標楷體"/>
                <w:szCs w:val="24"/>
              </w:rPr>
            </w:pPr>
            <w:r w:rsidRPr="00167E78">
              <w:rPr>
                <w:rFonts w:ascii="標楷體" w:eastAsia="標楷體" w:hAnsi="標楷體" w:hint="eastAsia"/>
                <w:bCs/>
                <w:szCs w:val="24"/>
              </w:rPr>
              <w:t>已投資部位未來一年內</w:t>
            </w:r>
            <w:r w:rsidR="00C97268" w:rsidRPr="00167E78">
              <w:rPr>
                <w:rFonts w:ascii="標楷體" w:eastAsia="標楷體" w:hAnsi="標楷體" w:hint="eastAsia"/>
                <w:bCs/>
                <w:szCs w:val="24"/>
              </w:rPr>
              <w:t>到期</w:t>
            </w:r>
            <w:r w:rsidR="00CD2077" w:rsidRPr="00167E78">
              <w:rPr>
                <w:rFonts w:ascii="標楷體" w:eastAsia="標楷體" w:hAnsi="標楷體" w:hint="eastAsia"/>
                <w:bCs/>
                <w:szCs w:val="24"/>
              </w:rPr>
              <w:t>之本金及所生孳息之預期再投資部位</w:t>
            </w:r>
            <w:r w:rsidR="00D9433D" w:rsidRPr="00167E78">
              <w:rPr>
                <w:rFonts w:ascii="標楷體" w:eastAsia="標楷體" w:hAnsi="標楷體" w:hint="eastAsia"/>
                <w:bCs/>
                <w:szCs w:val="24"/>
              </w:rPr>
              <w:t>。</w:t>
            </w:r>
          </w:p>
          <w:p w:rsidR="005B3BF1" w:rsidRPr="00167E78" w:rsidRDefault="00655B72" w:rsidP="00CD2077">
            <w:pPr>
              <w:pStyle w:val="a7"/>
              <w:numPr>
                <w:ilvl w:val="0"/>
                <w:numId w:val="61"/>
              </w:numPr>
              <w:tabs>
                <w:tab w:val="left" w:pos="857"/>
              </w:tabs>
              <w:ind w:leftChars="0" w:left="857" w:hanging="567"/>
              <w:jc w:val="both"/>
              <w:rPr>
                <w:rFonts w:ascii="標楷體" w:eastAsia="標楷體" w:hAnsi="標楷體"/>
                <w:szCs w:val="24"/>
              </w:rPr>
            </w:pPr>
            <w:r w:rsidRPr="00167E78">
              <w:rPr>
                <w:rFonts w:ascii="標楷體" w:eastAsia="標楷體" w:hAnsi="標楷體" w:hint="eastAsia"/>
                <w:bCs/>
                <w:szCs w:val="24"/>
              </w:rPr>
              <w:t>已銷售保單未來一年內之預期現金流入之投資部位。</w:t>
            </w:r>
          </w:p>
          <w:p w:rsidR="005B3BF1" w:rsidRPr="00167E78" w:rsidRDefault="00A969C8" w:rsidP="005B3BF1">
            <w:pPr>
              <w:numPr>
                <w:ilvl w:val="0"/>
                <w:numId w:val="54"/>
              </w:numPr>
              <w:tabs>
                <w:tab w:val="left" w:pos="459"/>
                <w:tab w:val="left" w:pos="715"/>
              </w:tabs>
              <w:ind w:left="715" w:hanging="567"/>
              <w:jc w:val="both"/>
              <w:rPr>
                <w:rFonts w:ascii="標楷體" w:eastAsia="標楷體" w:hAnsi="標楷體"/>
                <w:b/>
                <w:szCs w:val="24"/>
              </w:rPr>
            </w:pPr>
            <w:r w:rsidRPr="00167E78">
              <w:rPr>
                <w:rFonts w:ascii="標楷體" w:eastAsia="標楷體" w:hAnsi="標楷體" w:hint="eastAsia"/>
                <w:bCs/>
                <w:szCs w:val="24"/>
              </w:rPr>
              <w:t>被避險項目之風險</w:t>
            </w:r>
            <w:r w:rsidR="00C97268" w:rsidRPr="00167E78">
              <w:rPr>
                <w:rFonts w:ascii="標楷體" w:eastAsia="標楷體" w:hAnsi="標楷體" w:hint="eastAsia"/>
                <w:bCs/>
                <w:szCs w:val="24"/>
              </w:rPr>
              <w:t>，</w:t>
            </w:r>
            <w:r w:rsidRPr="00167E78">
              <w:rPr>
                <w:rFonts w:ascii="標楷體" w:eastAsia="標楷體" w:hAnsi="標楷體" w:hint="eastAsia"/>
                <w:bCs/>
                <w:szCs w:val="24"/>
              </w:rPr>
              <w:t>指被避險項目之價格、利率、匯率及信用等風險。</w:t>
            </w:r>
          </w:p>
          <w:p w:rsidR="005B3BF1" w:rsidRPr="00167E78" w:rsidRDefault="00655B72" w:rsidP="005B3BF1">
            <w:pPr>
              <w:numPr>
                <w:ilvl w:val="0"/>
                <w:numId w:val="54"/>
              </w:numPr>
              <w:tabs>
                <w:tab w:val="left" w:pos="459"/>
                <w:tab w:val="left" w:pos="715"/>
              </w:tabs>
              <w:ind w:left="715" w:hanging="567"/>
              <w:jc w:val="both"/>
              <w:rPr>
                <w:rFonts w:ascii="標楷體" w:eastAsia="標楷體" w:hAnsi="標楷體"/>
                <w:b/>
                <w:szCs w:val="24"/>
              </w:rPr>
            </w:pPr>
            <w:r w:rsidRPr="00167E78">
              <w:rPr>
                <w:rFonts w:ascii="標楷體" w:eastAsia="標楷體" w:hAnsi="標楷體" w:hint="eastAsia"/>
                <w:szCs w:val="24"/>
              </w:rPr>
              <w:t>高度相關性</w:t>
            </w:r>
            <w:r w:rsidR="00C97268" w:rsidRPr="00167E78">
              <w:rPr>
                <w:rFonts w:ascii="標楷體" w:eastAsia="標楷體" w:hAnsi="標楷體" w:hint="eastAsia"/>
                <w:szCs w:val="24"/>
              </w:rPr>
              <w:t>，</w:t>
            </w:r>
            <w:r w:rsidR="008E4445" w:rsidRPr="00167E78">
              <w:rPr>
                <w:rFonts w:ascii="標楷體" w:eastAsia="標楷體" w:hAnsi="標楷體" w:hint="eastAsia"/>
                <w:szCs w:val="24"/>
              </w:rPr>
              <w:t>指以過去三個月以上之全部交易歷史資料為樣本計算，</w:t>
            </w:r>
            <w:r w:rsidRPr="00167E78">
              <w:rPr>
                <w:rFonts w:ascii="標楷體" w:eastAsia="標楷體" w:hAnsi="標楷體" w:hint="eastAsia"/>
                <w:szCs w:val="24"/>
              </w:rPr>
              <w:t>避險衍生性金融商品之連結標的或其商品組合與被避險項目價格變動率或報酬率相關係數達百分之七十以上。</w:t>
            </w:r>
          </w:p>
          <w:p w:rsidR="005B3BF1" w:rsidRPr="00167E78" w:rsidRDefault="00C97268"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szCs w:val="24"/>
              </w:rPr>
              <w:t>增加投</w:t>
            </w:r>
            <w:r w:rsidR="00B72C25" w:rsidRPr="00167E78">
              <w:rPr>
                <w:rFonts w:ascii="標楷體" w:eastAsia="標楷體" w:hAnsi="標楷體" w:hint="eastAsia"/>
                <w:szCs w:val="24"/>
              </w:rPr>
              <w:t>資效益目的之交易，指</w:t>
            </w:r>
            <w:r w:rsidR="00786082" w:rsidRPr="00167E78">
              <w:rPr>
                <w:rFonts w:ascii="標楷體" w:eastAsia="標楷體" w:hAnsi="標楷體" w:hint="eastAsia"/>
                <w:szCs w:val="24"/>
              </w:rPr>
              <w:t>本辦法所定避險目的及結構型商品投資</w:t>
            </w:r>
            <w:r w:rsidR="00B72C25" w:rsidRPr="00167E78">
              <w:rPr>
                <w:rFonts w:ascii="標楷體" w:eastAsia="標楷體" w:hAnsi="標楷體" w:hint="eastAsia"/>
                <w:szCs w:val="24"/>
              </w:rPr>
              <w:t>以外之其他目的之</w:t>
            </w:r>
            <w:r w:rsidRPr="00167E78">
              <w:rPr>
                <w:rFonts w:ascii="標楷體" w:eastAsia="標楷體" w:hAnsi="標楷體" w:hint="eastAsia"/>
                <w:szCs w:val="24"/>
              </w:rPr>
              <w:t>交易。</w:t>
            </w:r>
          </w:p>
          <w:p w:rsidR="005B3BF1" w:rsidRPr="00167E78" w:rsidRDefault="00655B72" w:rsidP="005B3BF1">
            <w:pPr>
              <w:numPr>
                <w:ilvl w:val="0"/>
                <w:numId w:val="54"/>
              </w:numPr>
              <w:tabs>
                <w:tab w:val="left" w:pos="459"/>
                <w:tab w:val="left" w:pos="715"/>
              </w:tabs>
              <w:ind w:left="715" w:hanging="567"/>
              <w:jc w:val="both"/>
              <w:rPr>
                <w:rFonts w:ascii="標楷體" w:eastAsia="標楷體" w:hAnsi="標楷體"/>
                <w:b/>
                <w:szCs w:val="24"/>
              </w:rPr>
            </w:pPr>
            <w:r w:rsidRPr="00167E78">
              <w:rPr>
                <w:rFonts w:ascii="標楷體" w:eastAsia="標楷體" w:hAnsi="標楷體" w:hint="eastAsia"/>
                <w:szCs w:val="24"/>
              </w:rPr>
              <w:t>增加投資</w:t>
            </w:r>
            <w:r w:rsidR="00C97268" w:rsidRPr="00167E78">
              <w:rPr>
                <w:rFonts w:ascii="標楷體" w:eastAsia="標楷體" w:hAnsi="標楷體" w:hint="eastAsia"/>
                <w:szCs w:val="24"/>
              </w:rPr>
              <w:t>效益</w:t>
            </w:r>
            <w:r w:rsidRPr="00167E78">
              <w:rPr>
                <w:rFonts w:ascii="標楷體" w:eastAsia="標楷體" w:hAnsi="標楷體" w:hint="eastAsia"/>
                <w:szCs w:val="24"/>
              </w:rPr>
              <w:t>目的交易部位之風險值</w:t>
            </w:r>
            <w:r w:rsidR="007063D3" w:rsidRPr="00167E78">
              <w:rPr>
                <w:rFonts w:ascii="標楷體" w:eastAsia="標楷體" w:hAnsi="標楷體" w:hint="eastAsia"/>
                <w:szCs w:val="24"/>
              </w:rPr>
              <w:t>，</w:t>
            </w:r>
            <w:r w:rsidR="00403548" w:rsidRPr="00167E78">
              <w:rPr>
                <w:rFonts w:ascii="標楷體" w:eastAsia="標楷體" w:hAnsi="標楷體" w:hint="eastAsia"/>
                <w:szCs w:val="24"/>
              </w:rPr>
              <w:t>指按週為基礎、樣本期間</w:t>
            </w:r>
            <w:r w:rsidRPr="00167E78">
              <w:rPr>
                <w:rFonts w:ascii="標楷體" w:eastAsia="標楷體" w:hAnsi="標楷體" w:hint="eastAsia"/>
                <w:szCs w:val="24"/>
              </w:rPr>
              <w:t>三年</w:t>
            </w:r>
            <w:r w:rsidR="00403548" w:rsidRPr="00167E78">
              <w:rPr>
                <w:rFonts w:ascii="標楷體" w:eastAsia="標楷體" w:hAnsi="標楷體" w:hint="eastAsia"/>
                <w:szCs w:val="24"/>
              </w:rPr>
              <w:t>以上，或按日為基礎、樣本期間</w:t>
            </w:r>
            <w:r w:rsidRPr="00167E78">
              <w:rPr>
                <w:rFonts w:ascii="標楷體" w:eastAsia="標楷體" w:hAnsi="標楷體" w:hint="eastAsia"/>
                <w:szCs w:val="24"/>
              </w:rPr>
              <w:t>一年</w:t>
            </w:r>
            <w:r w:rsidR="00403548" w:rsidRPr="00167E78">
              <w:rPr>
                <w:rFonts w:ascii="標楷體" w:eastAsia="標楷體" w:hAnsi="標楷體" w:hint="eastAsia"/>
                <w:szCs w:val="24"/>
              </w:rPr>
              <w:t>以上，樣本之資料至少每週更新一次，以</w:t>
            </w:r>
            <w:r w:rsidRPr="00167E78">
              <w:rPr>
                <w:rFonts w:ascii="標楷體" w:eastAsia="標楷體" w:hAnsi="標楷體" w:hint="eastAsia"/>
                <w:szCs w:val="24"/>
              </w:rPr>
              <w:t>百分之九十九</w:t>
            </w:r>
            <w:r w:rsidR="00403548" w:rsidRPr="00167E78">
              <w:rPr>
                <w:rFonts w:ascii="標楷體" w:eastAsia="標楷體" w:hAnsi="標楷體" w:hint="eastAsia"/>
                <w:szCs w:val="24"/>
              </w:rPr>
              <w:t>以上之</w:t>
            </w:r>
            <w:r w:rsidRPr="00167E78">
              <w:rPr>
                <w:rFonts w:ascii="標楷體" w:eastAsia="標楷體" w:hAnsi="標楷體" w:hint="eastAsia"/>
                <w:szCs w:val="24"/>
              </w:rPr>
              <w:t>信賴水準，</w:t>
            </w:r>
            <w:r w:rsidR="007063D3" w:rsidRPr="00167E78">
              <w:rPr>
                <w:rFonts w:ascii="標楷體" w:eastAsia="標楷體" w:hAnsi="標楷體" w:hint="eastAsia"/>
                <w:szCs w:val="24"/>
              </w:rPr>
              <w:t>及至少每月進行回溯測試計算所得之</w:t>
            </w:r>
            <w:r w:rsidRPr="00167E78">
              <w:rPr>
                <w:rFonts w:ascii="標楷體" w:eastAsia="標楷體" w:hAnsi="標楷體" w:hint="eastAsia"/>
                <w:szCs w:val="24"/>
              </w:rPr>
              <w:t>十個交易日之風險值。</w:t>
            </w:r>
          </w:p>
          <w:p w:rsidR="005B3BF1" w:rsidRPr="00167E78" w:rsidRDefault="007B4130"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szCs w:val="24"/>
              </w:rPr>
              <w:t>結構型商品投資</w:t>
            </w:r>
            <w:r w:rsidR="003D74EB" w:rsidRPr="00167E78">
              <w:rPr>
                <w:rFonts w:ascii="標楷體" w:eastAsia="標楷體" w:hAnsi="標楷體" w:hint="eastAsia"/>
                <w:szCs w:val="24"/>
              </w:rPr>
              <w:t>之交易</w:t>
            </w:r>
            <w:r w:rsidR="003C17DE" w:rsidRPr="00167E78">
              <w:rPr>
                <w:rFonts w:ascii="標楷體" w:eastAsia="標楷體" w:hAnsi="標楷體" w:hint="eastAsia"/>
                <w:szCs w:val="24"/>
              </w:rPr>
              <w:t>，指</w:t>
            </w:r>
            <w:r w:rsidR="007063D3" w:rsidRPr="00167E78">
              <w:rPr>
                <w:rFonts w:ascii="標楷體" w:eastAsia="標楷體" w:hAnsi="標楷體" w:hint="eastAsia"/>
                <w:szCs w:val="24"/>
              </w:rPr>
              <w:t>投資由金融機構發行或保證，結合固定</w:t>
            </w:r>
            <w:r w:rsidR="007063D3" w:rsidRPr="00167E78">
              <w:rPr>
                <w:rFonts w:ascii="標楷體" w:eastAsia="標楷體" w:hAnsi="標楷體" w:hint="eastAsia"/>
                <w:szCs w:val="24"/>
              </w:rPr>
              <w:lastRenderedPageBreak/>
              <w:t>收益商品與衍生性金融商品之組合型式商品</w:t>
            </w:r>
            <w:r w:rsidR="0012290D" w:rsidRPr="00167E78">
              <w:rPr>
                <w:rFonts w:ascii="標楷體" w:eastAsia="標楷體" w:hAnsi="標楷體" w:hint="eastAsia"/>
                <w:szCs w:val="24"/>
              </w:rPr>
              <w:t>之交易</w:t>
            </w:r>
            <w:r w:rsidR="007063D3" w:rsidRPr="00167E78">
              <w:rPr>
                <w:rFonts w:ascii="標楷體" w:eastAsia="標楷體" w:hAnsi="標楷體" w:hint="eastAsia"/>
                <w:bCs/>
                <w:szCs w:val="24"/>
              </w:rPr>
              <w:t>。</w:t>
            </w:r>
          </w:p>
          <w:p w:rsidR="007063D3" w:rsidRPr="00167E78" w:rsidRDefault="007063D3" w:rsidP="005B3BF1">
            <w:pPr>
              <w:numPr>
                <w:ilvl w:val="0"/>
                <w:numId w:val="54"/>
              </w:numPr>
              <w:tabs>
                <w:tab w:val="left" w:pos="459"/>
                <w:tab w:val="left" w:pos="715"/>
              </w:tabs>
              <w:ind w:left="715" w:hanging="567"/>
              <w:jc w:val="both"/>
              <w:rPr>
                <w:rFonts w:ascii="標楷體" w:eastAsia="標楷體" w:hAnsi="標楷體"/>
                <w:szCs w:val="24"/>
              </w:rPr>
            </w:pPr>
            <w:r w:rsidRPr="00167E78">
              <w:rPr>
                <w:rFonts w:ascii="標楷體" w:eastAsia="標楷體" w:hAnsi="標楷體" w:hint="eastAsia"/>
                <w:bCs/>
                <w:szCs w:val="24"/>
              </w:rPr>
              <w:t>總（名目）價值，指依下列規定計算之金額:</w:t>
            </w:r>
          </w:p>
          <w:p w:rsidR="007063D3" w:rsidRPr="00167E78" w:rsidRDefault="0086767E" w:rsidP="007063D3">
            <w:pPr>
              <w:numPr>
                <w:ilvl w:val="0"/>
                <w:numId w:val="42"/>
              </w:numPr>
              <w:tabs>
                <w:tab w:val="left" w:pos="601"/>
                <w:tab w:val="left" w:pos="743"/>
              </w:tabs>
              <w:ind w:left="743" w:hanging="568"/>
              <w:jc w:val="both"/>
              <w:rPr>
                <w:rFonts w:ascii="標楷體" w:eastAsia="標楷體" w:hAnsi="標楷體"/>
                <w:bCs/>
                <w:szCs w:val="24"/>
              </w:rPr>
            </w:pPr>
            <w:r w:rsidRPr="00167E78">
              <w:rPr>
                <w:rFonts w:ascii="標楷體" w:eastAsia="標楷體" w:hAnsi="標楷體" w:hint="eastAsia"/>
                <w:bCs/>
                <w:szCs w:val="24"/>
              </w:rPr>
              <w:t>於選擇權契約，</w:t>
            </w:r>
            <w:r w:rsidR="007063D3" w:rsidRPr="00167E78">
              <w:rPr>
                <w:rFonts w:ascii="標楷體" w:eastAsia="標楷體" w:hAnsi="標楷體" w:hint="eastAsia"/>
                <w:bCs/>
                <w:szCs w:val="24"/>
              </w:rPr>
              <w:t>指履約價款乘以理論避險比率再乘以持有口數之總和。</w:t>
            </w:r>
          </w:p>
          <w:p w:rsidR="007063D3" w:rsidRPr="00167E78" w:rsidRDefault="0086767E" w:rsidP="007063D3">
            <w:pPr>
              <w:numPr>
                <w:ilvl w:val="0"/>
                <w:numId w:val="42"/>
              </w:numPr>
              <w:tabs>
                <w:tab w:val="left" w:pos="601"/>
                <w:tab w:val="left" w:pos="743"/>
              </w:tabs>
              <w:ind w:left="743" w:hanging="568"/>
              <w:jc w:val="both"/>
              <w:rPr>
                <w:rFonts w:ascii="標楷體" w:eastAsia="標楷體" w:hAnsi="標楷體"/>
                <w:bCs/>
                <w:szCs w:val="24"/>
              </w:rPr>
            </w:pPr>
            <w:r w:rsidRPr="00167E78">
              <w:rPr>
                <w:rFonts w:ascii="標楷體" w:eastAsia="標楷體" w:hAnsi="標楷體" w:hint="eastAsia"/>
                <w:bCs/>
                <w:szCs w:val="24"/>
              </w:rPr>
              <w:t>於利率類交換契約，</w:t>
            </w:r>
            <w:r w:rsidR="007063D3" w:rsidRPr="00167E78">
              <w:rPr>
                <w:rFonts w:ascii="標楷體" w:eastAsia="標楷體" w:hAnsi="標楷體" w:hint="eastAsia"/>
                <w:bCs/>
                <w:szCs w:val="24"/>
              </w:rPr>
              <w:t>指被避險標的名目本金乘以理論避險比率之總和。</w:t>
            </w:r>
          </w:p>
          <w:p w:rsidR="007063D3" w:rsidRPr="00167E78" w:rsidRDefault="0086767E" w:rsidP="007063D3">
            <w:pPr>
              <w:numPr>
                <w:ilvl w:val="0"/>
                <w:numId w:val="42"/>
              </w:numPr>
              <w:tabs>
                <w:tab w:val="left" w:pos="601"/>
                <w:tab w:val="left" w:pos="743"/>
              </w:tabs>
              <w:ind w:left="743" w:hanging="568"/>
              <w:jc w:val="both"/>
              <w:rPr>
                <w:rFonts w:ascii="標楷體" w:eastAsia="標楷體" w:hAnsi="標楷體"/>
                <w:bCs/>
                <w:szCs w:val="24"/>
              </w:rPr>
            </w:pPr>
            <w:r w:rsidRPr="00167E78">
              <w:rPr>
                <w:rFonts w:ascii="標楷體" w:eastAsia="標楷體" w:hAnsi="標楷體" w:hint="eastAsia"/>
                <w:bCs/>
                <w:szCs w:val="24"/>
              </w:rPr>
              <w:t>於有槓桿倍數之衍生性金融商品契約，</w:t>
            </w:r>
            <w:r w:rsidR="007063D3" w:rsidRPr="00167E78">
              <w:rPr>
                <w:rFonts w:ascii="標楷體" w:eastAsia="標楷體" w:hAnsi="標楷體" w:hint="eastAsia"/>
                <w:bCs/>
                <w:szCs w:val="24"/>
              </w:rPr>
              <w:t>指契約名目本金乘以倍數之總和。</w:t>
            </w:r>
          </w:p>
          <w:p w:rsidR="007063D3" w:rsidRPr="00167E78" w:rsidRDefault="0086767E" w:rsidP="007063D3">
            <w:pPr>
              <w:numPr>
                <w:ilvl w:val="0"/>
                <w:numId w:val="42"/>
              </w:numPr>
              <w:tabs>
                <w:tab w:val="left" w:pos="601"/>
                <w:tab w:val="left" w:pos="743"/>
              </w:tabs>
              <w:ind w:left="743" w:hanging="568"/>
              <w:jc w:val="both"/>
              <w:rPr>
                <w:rFonts w:ascii="標楷體" w:eastAsia="標楷體" w:hAnsi="標楷體"/>
                <w:bCs/>
                <w:szCs w:val="24"/>
              </w:rPr>
            </w:pPr>
            <w:r w:rsidRPr="00167E78">
              <w:rPr>
                <w:rFonts w:ascii="標楷體" w:eastAsia="標楷體" w:hAnsi="標楷體" w:hint="eastAsia"/>
                <w:bCs/>
                <w:szCs w:val="24"/>
              </w:rPr>
              <w:t>於前三目以外之其他衍生性金融商品契約，</w:t>
            </w:r>
            <w:r w:rsidR="007063D3" w:rsidRPr="00167E78">
              <w:rPr>
                <w:rFonts w:ascii="標楷體" w:eastAsia="標楷體" w:hAnsi="標楷體" w:hint="eastAsia"/>
                <w:bCs/>
                <w:szCs w:val="24"/>
              </w:rPr>
              <w:t>指契約金額或名目本金之總和。</w:t>
            </w:r>
          </w:p>
          <w:p w:rsidR="0037013F" w:rsidRPr="00167E78" w:rsidRDefault="00655B72" w:rsidP="0086767E">
            <w:pPr>
              <w:numPr>
                <w:ilvl w:val="0"/>
                <w:numId w:val="54"/>
              </w:numPr>
              <w:tabs>
                <w:tab w:val="left" w:pos="601"/>
              </w:tabs>
              <w:ind w:left="573" w:hanging="573"/>
              <w:jc w:val="both"/>
              <w:rPr>
                <w:rFonts w:ascii="標楷體" w:eastAsia="標楷體" w:hAnsi="標楷體"/>
                <w:bCs/>
                <w:szCs w:val="24"/>
                <w:u w:val="single"/>
              </w:rPr>
            </w:pPr>
            <w:r w:rsidRPr="00167E78">
              <w:rPr>
                <w:rFonts w:ascii="標楷體" w:eastAsia="標楷體" w:hAnsi="標楷體" w:hint="eastAsia"/>
                <w:szCs w:val="24"/>
              </w:rPr>
              <w:t>國外信用評等機構</w:t>
            </w:r>
            <w:r w:rsidR="007063D3" w:rsidRPr="00167E78">
              <w:rPr>
                <w:rFonts w:ascii="標楷體" w:eastAsia="標楷體" w:hAnsi="標楷體" w:hint="eastAsia"/>
                <w:szCs w:val="24"/>
              </w:rPr>
              <w:t>，</w:t>
            </w:r>
            <w:r w:rsidRPr="00167E78">
              <w:rPr>
                <w:rFonts w:ascii="標楷體" w:eastAsia="標楷體" w:hAnsi="標楷體" w:hint="eastAsia"/>
                <w:szCs w:val="24"/>
              </w:rPr>
              <w:t>指</w:t>
            </w:r>
            <w:r w:rsidR="0037013F" w:rsidRPr="00167E78">
              <w:rPr>
                <w:rFonts w:ascii="標楷體" w:eastAsia="標楷體" w:hAnsi="標楷體" w:hint="eastAsia"/>
                <w:szCs w:val="24"/>
              </w:rPr>
              <w:t xml:space="preserve"> </w:t>
            </w:r>
            <w:r w:rsidR="007111EA" w:rsidRPr="00167E78">
              <w:rPr>
                <w:rFonts w:ascii="Times New Roman" w:eastAsia="標楷體" w:hAnsi="Times New Roman"/>
                <w:szCs w:val="24"/>
              </w:rPr>
              <w:t>Moody’s</w:t>
            </w:r>
            <w:r w:rsidR="007111EA" w:rsidRPr="00167E78">
              <w:rPr>
                <w:rFonts w:ascii="Times New Roman" w:eastAsia="標楷體" w:hAnsi="Times New Roman" w:hint="eastAsia"/>
                <w:szCs w:val="24"/>
              </w:rPr>
              <w:t xml:space="preserve"> </w:t>
            </w:r>
            <w:r w:rsidR="0037013F" w:rsidRPr="00167E78">
              <w:rPr>
                <w:rFonts w:ascii="Times New Roman" w:eastAsia="標楷體" w:hAnsi="Times New Roman"/>
                <w:szCs w:val="24"/>
              </w:rPr>
              <w:t>Investors Service</w:t>
            </w:r>
            <w:r w:rsidR="0037013F" w:rsidRPr="00167E78">
              <w:rPr>
                <w:rFonts w:ascii="Times New Roman" w:eastAsia="標楷體" w:hAnsi="Times New Roman"/>
                <w:szCs w:val="24"/>
              </w:rPr>
              <w:t>、</w:t>
            </w:r>
            <w:r w:rsidR="0037013F" w:rsidRPr="00167E78">
              <w:rPr>
                <w:rFonts w:ascii="Times New Roman" w:eastAsia="標楷體" w:hAnsi="Times New Roman"/>
                <w:szCs w:val="24"/>
              </w:rPr>
              <w:t>Standard &amp; Poor’s Corp.</w:t>
            </w:r>
            <w:r w:rsidR="0086767E" w:rsidRPr="00167E78">
              <w:rPr>
                <w:rFonts w:ascii="Times New Roman" w:eastAsia="標楷體" w:hAnsi="Times New Roman"/>
                <w:szCs w:val="24"/>
              </w:rPr>
              <w:t>或</w:t>
            </w:r>
            <w:r w:rsidR="0037013F" w:rsidRPr="00167E78">
              <w:rPr>
                <w:rFonts w:ascii="Times New Roman" w:eastAsia="標楷體" w:hAnsi="Times New Roman"/>
                <w:szCs w:val="24"/>
              </w:rPr>
              <w:t>Fitch Ratings Ltd.</w:t>
            </w:r>
            <w:r w:rsidR="00D62309" w:rsidRPr="00167E78">
              <w:rPr>
                <w:rFonts w:ascii="標楷體" w:eastAsia="標楷體" w:hAnsi="標楷體" w:hint="eastAsia"/>
                <w:szCs w:val="24"/>
              </w:rPr>
              <w:t>。</w:t>
            </w:r>
          </w:p>
        </w:tc>
        <w:tc>
          <w:tcPr>
            <w:tcW w:w="3526" w:type="dxa"/>
          </w:tcPr>
          <w:p w:rsidR="00655B72" w:rsidRPr="00167E78" w:rsidRDefault="00655B72" w:rsidP="00D86525">
            <w:pPr>
              <w:ind w:left="158" w:hangingChars="66" w:hanging="158"/>
              <w:jc w:val="both"/>
              <w:rPr>
                <w:rFonts w:ascii="標楷體" w:eastAsia="標楷體" w:hAnsi="標楷體"/>
              </w:rPr>
            </w:pPr>
          </w:p>
          <w:p w:rsidR="00016786" w:rsidRPr="00167E78" w:rsidRDefault="00016786" w:rsidP="00D86525">
            <w:pPr>
              <w:ind w:left="158" w:hangingChars="66" w:hanging="158"/>
              <w:jc w:val="both"/>
              <w:rPr>
                <w:rFonts w:ascii="標楷體" w:eastAsia="標楷體" w:hAnsi="標楷體"/>
              </w:rPr>
            </w:pPr>
          </w:p>
          <w:p w:rsidR="00016786" w:rsidRPr="00167E78" w:rsidRDefault="00016786" w:rsidP="00D86525">
            <w:pPr>
              <w:ind w:left="158" w:hangingChars="66" w:hanging="158"/>
              <w:jc w:val="both"/>
              <w:rPr>
                <w:rFonts w:ascii="標楷體" w:eastAsia="標楷體" w:hAnsi="標楷體"/>
              </w:rPr>
            </w:pPr>
          </w:p>
        </w:tc>
        <w:tc>
          <w:tcPr>
            <w:tcW w:w="3298" w:type="dxa"/>
          </w:tcPr>
          <w:p w:rsidR="00655B72" w:rsidRPr="00167E78" w:rsidRDefault="005913E1" w:rsidP="005913E1">
            <w:pPr>
              <w:pStyle w:val="a7"/>
              <w:numPr>
                <w:ilvl w:val="0"/>
                <w:numId w:val="57"/>
              </w:numPr>
              <w:ind w:leftChars="0"/>
              <w:rPr>
                <w:rFonts w:ascii="標楷體" w:eastAsia="標楷體" w:hAnsi="標楷體"/>
                <w:u w:val="single"/>
              </w:rPr>
            </w:pPr>
            <w:r w:rsidRPr="00167E78">
              <w:rPr>
                <w:rFonts w:ascii="標楷體" w:eastAsia="標楷體" w:hAnsi="標楷體" w:hint="eastAsia"/>
                <w:u w:val="single"/>
              </w:rPr>
              <w:t>本條新增。</w:t>
            </w:r>
          </w:p>
          <w:p w:rsidR="00715FB0" w:rsidRPr="00167E78" w:rsidRDefault="00DB6629" w:rsidP="009D252D">
            <w:pPr>
              <w:pStyle w:val="a7"/>
              <w:numPr>
                <w:ilvl w:val="0"/>
                <w:numId w:val="57"/>
              </w:numPr>
              <w:ind w:leftChars="0"/>
              <w:jc w:val="both"/>
              <w:rPr>
                <w:rFonts w:ascii="標楷體" w:eastAsia="標楷體" w:hAnsi="標楷體"/>
              </w:rPr>
            </w:pPr>
            <w:r w:rsidRPr="00167E78">
              <w:rPr>
                <w:rFonts w:ascii="標楷體" w:eastAsia="標楷體" w:hAnsi="標楷體" w:hint="eastAsia"/>
              </w:rPr>
              <w:t>於第一款明列本辦法所規範</w:t>
            </w:r>
            <w:r w:rsidR="00715FB0" w:rsidRPr="00167E78">
              <w:rPr>
                <w:rFonts w:ascii="標楷體" w:eastAsia="標楷體" w:hAnsi="標楷體" w:hint="eastAsia"/>
              </w:rPr>
              <w:t>衍生性金融商品交易之</w:t>
            </w:r>
            <w:r w:rsidR="0095781D" w:rsidRPr="00167E78">
              <w:rPr>
                <w:rFonts w:ascii="標楷體" w:eastAsia="標楷體" w:hAnsi="標楷體" w:hint="eastAsia"/>
              </w:rPr>
              <w:t>定義</w:t>
            </w:r>
            <w:r w:rsidR="00715FB0" w:rsidRPr="00167E78">
              <w:rPr>
                <w:rFonts w:ascii="標楷體" w:eastAsia="標楷體" w:hAnsi="標楷體" w:hint="eastAsia"/>
              </w:rPr>
              <w:t>，</w:t>
            </w:r>
            <w:r w:rsidR="009D252D" w:rsidRPr="00167E78">
              <w:rPr>
                <w:rFonts w:ascii="標楷體" w:eastAsia="標楷體" w:hAnsi="標楷體" w:hint="eastAsia"/>
              </w:rPr>
              <w:t>並於第二款、第六款及第八款分別</w:t>
            </w:r>
            <w:r w:rsidR="0095781D" w:rsidRPr="00167E78">
              <w:rPr>
                <w:rFonts w:ascii="標楷體" w:eastAsia="標楷體" w:hAnsi="標楷體" w:hint="eastAsia"/>
              </w:rPr>
              <w:t>明列</w:t>
            </w:r>
            <w:r w:rsidR="009D252D" w:rsidRPr="00167E78">
              <w:rPr>
                <w:rFonts w:ascii="標楷體" w:eastAsia="標楷體" w:hAnsi="標楷體" w:hint="eastAsia"/>
              </w:rPr>
              <w:t>避險目的</w:t>
            </w:r>
            <w:r w:rsidR="003D74EB" w:rsidRPr="00167E78">
              <w:rPr>
                <w:rFonts w:ascii="標楷體" w:eastAsia="標楷體" w:hAnsi="標楷體" w:hint="eastAsia"/>
              </w:rPr>
              <w:t>交易</w:t>
            </w:r>
            <w:r w:rsidR="009D252D" w:rsidRPr="00167E78">
              <w:rPr>
                <w:rFonts w:ascii="標楷體" w:eastAsia="標楷體" w:hAnsi="標楷體" w:hint="eastAsia"/>
              </w:rPr>
              <w:t>、增加</w:t>
            </w:r>
            <w:r w:rsidR="003D74EB" w:rsidRPr="00167E78">
              <w:rPr>
                <w:rFonts w:ascii="標楷體" w:eastAsia="標楷體" w:hAnsi="標楷體" w:hint="eastAsia"/>
              </w:rPr>
              <w:t>投資效益目的交易及結構型商品投資</w:t>
            </w:r>
            <w:r w:rsidR="009D252D" w:rsidRPr="00167E78">
              <w:rPr>
                <w:rFonts w:ascii="標楷體" w:eastAsia="標楷體" w:hAnsi="標楷體" w:hint="eastAsia"/>
              </w:rPr>
              <w:t>之定義，</w:t>
            </w:r>
            <w:r w:rsidR="00715FB0" w:rsidRPr="00167E78">
              <w:rPr>
                <w:rFonts w:ascii="標楷體" w:eastAsia="標楷體" w:hAnsi="標楷體" w:hint="eastAsia"/>
              </w:rPr>
              <w:t>以茲明確。</w:t>
            </w:r>
          </w:p>
          <w:p w:rsidR="004B1EE3" w:rsidRPr="00167E78" w:rsidRDefault="00F57FED" w:rsidP="004B1EE3">
            <w:pPr>
              <w:pStyle w:val="a7"/>
              <w:numPr>
                <w:ilvl w:val="0"/>
                <w:numId w:val="57"/>
              </w:numPr>
              <w:ind w:leftChars="0"/>
              <w:jc w:val="both"/>
              <w:rPr>
                <w:rFonts w:ascii="標楷體" w:eastAsia="標楷體" w:hAnsi="標楷體"/>
                <w:bCs/>
              </w:rPr>
            </w:pPr>
            <w:r w:rsidRPr="00167E78">
              <w:rPr>
                <w:rFonts w:ascii="標楷體" w:eastAsia="標楷體" w:hAnsi="標楷體" w:hint="eastAsia"/>
                <w:bCs/>
              </w:rPr>
              <w:t>考量</w:t>
            </w:r>
            <w:r w:rsidR="002E4262" w:rsidRPr="00167E78">
              <w:rPr>
                <w:rFonts w:ascii="標楷體" w:eastAsia="標楷體" w:hAnsi="標楷體" w:hint="eastAsia"/>
                <w:bCs/>
              </w:rPr>
              <w:t>現行</w:t>
            </w:r>
            <w:r w:rsidRPr="00167E78">
              <w:rPr>
                <w:rFonts w:ascii="標楷體" w:eastAsia="標楷體" w:hAnsi="標楷體" w:hint="eastAsia"/>
                <w:bCs/>
              </w:rPr>
              <w:t>第三條、第四條第二</w:t>
            </w:r>
            <w:r w:rsidR="00725CF8" w:rsidRPr="00167E78">
              <w:rPr>
                <w:rFonts w:ascii="標楷體" w:eastAsia="標楷體" w:hAnsi="標楷體" w:hint="eastAsia"/>
                <w:bCs/>
              </w:rPr>
              <w:t>項內容，其性質均屬本辦法特定用詞之定義，為利法規之閱讀，及降低</w:t>
            </w:r>
            <w:r w:rsidRPr="00167E78">
              <w:rPr>
                <w:rFonts w:ascii="標楷體" w:eastAsia="標楷體" w:hAnsi="標楷體" w:hint="eastAsia"/>
                <w:bCs/>
              </w:rPr>
              <w:t>相關條文之複雜程度，爰將上揭</w:t>
            </w:r>
            <w:r w:rsidR="002E4262" w:rsidRPr="00167E78">
              <w:rPr>
                <w:rFonts w:ascii="標楷體" w:eastAsia="標楷體" w:hAnsi="標楷體" w:hint="eastAsia"/>
                <w:bCs/>
              </w:rPr>
              <w:t>條文</w:t>
            </w:r>
            <w:r w:rsidRPr="00167E78">
              <w:rPr>
                <w:rFonts w:ascii="標楷體" w:eastAsia="標楷體" w:hAnsi="標楷體" w:hint="eastAsia"/>
                <w:bCs/>
              </w:rPr>
              <w:t>移列</w:t>
            </w:r>
            <w:r w:rsidR="002E4262" w:rsidRPr="00167E78">
              <w:rPr>
                <w:rFonts w:ascii="標楷體" w:eastAsia="標楷體" w:hAnsi="標楷體" w:hint="eastAsia"/>
                <w:bCs/>
              </w:rPr>
              <w:t>為</w:t>
            </w:r>
            <w:r w:rsidRPr="00167E78">
              <w:rPr>
                <w:rFonts w:ascii="標楷體" w:eastAsia="標楷體" w:hAnsi="標楷體" w:hint="eastAsia"/>
                <w:bCs/>
              </w:rPr>
              <w:t>本條</w:t>
            </w:r>
            <w:r w:rsidR="00725CF8" w:rsidRPr="00167E78">
              <w:rPr>
                <w:rFonts w:ascii="標楷體" w:eastAsia="標楷體" w:hAnsi="標楷體" w:hint="eastAsia"/>
                <w:bCs/>
              </w:rPr>
              <w:t>第二款、第五款</w:t>
            </w:r>
            <w:r w:rsidR="005F0063" w:rsidRPr="00167E78">
              <w:rPr>
                <w:rFonts w:ascii="標楷體" w:eastAsia="標楷體" w:hAnsi="標楷體" w:hint="eastAsia"/>
                <w:bCs/>
              </w:rPr>
              <w:t>及</w:t>
            </w:r>
            <w:r w:rsidR="00725CF8" w:rsidRPr="00167E78">
              <w:rPr>
                <w:rFonts w:ascii="標楷體" w:eastAsia="標楷體" w:hAnsi="標楷體" w:hint="eastAsia"/>
                <w:bCs/>
              </w:rPr>
              <w:t>第七款</w:t>
            </w:r>
            <w:r w:rsidR="00A15281" w:rsidRPr="00167E78">
              <w:rPr>
                <w:rFonts w:ascii="標楷體" w:eastAsia="標楷體" w:hAnsi="標楷體" w:hint="eastAsia"/>
                <w:bCs/>
              </w:rPr>
              <w:t>規定</w:t>
            </w:r>
            <w:r w:rsidR="002B73D7" w:rsidRPr="00167E78">
              <w:rPr>
                <w:rFonts w:ascii="標楷體" w:eastAsia="標楷體" w:hAnsi="標楷體" w:hint="eastAsia"/>
                <w:bCs/>
              </w:rPr>
              <w:t>，並酌予文字修正</w:t>
            </w:r>
            <w:r w:rsidRPr="00167E78">
              <w:rPr>
                <w:rFonts w:ascii="標楷體" w:eastAsia="標楷體" w:hAnsi="標楷體" w:hint="eastAsia"/>
                <w:bCs/>
              </w:rPr>
              <w:t>。</w:t>
            </w:r>
          </w:p>
          <w:p w:rsidR="004B1EE3" w:rsidRPr="00167E78" w:rsidRDefault="004B1EE3" w:rsidP="004B1EE3">
            <w:pPr>
              <w:pStyle w:val="a7"/>
              <w:numPr>
                <w:ilvl w:val="0"/>
                <w:numId w:val="57"/>
              </w:numPr>
              <w:ind w:leftChars="0"/>
              <w:jc w:val="both"/>
              <w:rPr>
                <w:rFonts w:ascii="標楷體" w:eastAsia="標楷體" w:hAnsi="標楷體"/>
                <w:bCs/>
              </w:rPr>
            </w:pPr>
            <w:r w:rsidRPr="00167E78">
              <w:rPr>
                <w:rFonts w:ascii="標楷體" w:eastAsia="標楷體" w:hAnsi="標楷體" w:hint="eastAsia"/>
                <w:bCs/>
              </w:rPr>
              <w:t>考量保險業從事已投資部位之本金及所生孳息、已銷售保單之預期未來現金流入均屬確定之未來現金流入，若無法預先鎖定上開現金流入之預期投資或再投資部位交易之價格、利率或匯率之水準，上開部位將暴露於外在金融環境造成相關價格、利率或匯率等標的變動之風險中，為利保</w:t>
            </w:r>
            <w:r w:rsidRPr="00167E78">
              <w:rPr>
                <w:rFonts w:ascii="標楷體" w:eastAsia="標楷體" w:hAnsi="標楷體" w:hint="eastAsia"/>
                <w:bCs/>
              </w:rPr>
              <w:lastRenderedPageBreak/>
              <w:t>險業降低上開風險之可能影響，並考量其從事被避險項目為上開現金流入之預期投資或再投資部位之避險交易，該得以避險之未來現金流入期間如未加限制，恐所涉交易相關風險過大，爰於第三款明列「已投資部位未來一年內到期之本金及所生孳息之預期再投資部位」及「已銷售保單於未來一年內之預期現金流入之投資部位」為被避險項目，及於第四款明列被避險項目之風險，係指被避險項目之價格、利率、匯率及信用等風險。</w:t>
            </w:r>
          </w:p>
          <w:p w:rsidR="00A15281" w:rsidRPr="00167E78" w:rsidRDefault="00A15281" w:rsidP="00144B09">
            <w:pPr>
              <w:pStyle w:val="a7"/>
              <w:numPr>
                <w:ilvl w:val="0"/>
                <w:numId w:val="57"/>
              </w:numPr>
              <w:ind w:leftChars="0"/>
              <w:jc w:val="both"/>
              <w:rPr>
                <w:rFonts w:ascii="標楷體" w:eastAsia="標楷體" w:hAnsi="標楷體"/>
                <w:bCs/>
              </w:rPr>
            </w:pPr>
            <w:r w:rsidRPr="00167E78">
              <w:rPr>
                <w:rFonts w:ascii="標楷體" w:eastAsia="標楷體" w:hAnsi="標楷體" w:hint="eastAsia"/>
                <w:bCs/>
              </w:rPr>
              <w:t>現行第十條第三項移列</w:t>
            </w:r>
            <w:r w:rsidR="002E4262" w:rsidRPr="00167E78">
              <w:rPr>
                <w:rFonts w:ascii="標楷體" w:eastAsia="標楷體" w:hAnsi="標楷體" w:hint="eastAsia"/>
                <w:bCs/>
              </w:rPr>
              <w:t>為本條</w:t>
            </w:r>
            <w:r w:rsidR="002D43EB" w:rsidRPr="00167E78">
              <w:rPr>
                <w:rFonts w:ascii="標楷體" w:eastAsia="標楷體" w:hAnsi="標楷體" w:hint="eastAsia"/>
                <w:bCs/>
              </w:rPr>
              <w:t>第八款</w:t>
            </w:r>
            <w:r w:rsidRPr="00167E78">
              <w:rPr>
                <w:rFonts w:ascii="標楷體" w:eastAsia="標楷體" w:hAnsi="標楷體" w:hint="eastAsia"/>
                <w:bCs/>
              </w:rPr>
              <w:t>，另基於監理規範文字一致性之考量，爰參考銀行、證券業相關法令規定對於結構型商品之中文譯名及定義方式，修正</w:t>
            </w:r>
            <w:r w:rsidR="005F0063" w:rsidRPr="00167E78">
              <w:rPr>
                <w:rFonts w:ascii="標楷體" w:eastAsia="標楷體" w:hAnsi="標楷體" w:hint="eastAsia"/>
                <w:bCs/>
              </w:rPr>
              <w:t>原條文之</w:t>
            </w:r>
            <w:r w:rsidRPr="00167E78">
              <w:rPr>
                <w:rFonts w:ascii="標楷體" w:eastAsia="標楷體" w:hAnsi="標楷體" w:hint="eastAsia"/>
                <w:bCs/>
              </w:rPr>
              <w:t>文字。</w:t>
            </w:r>
          </w:p>
          <w:p w:rsidR="00715FB0" w:rsidRPr="00167E78" w:rsidRDefault="00BA6357" w:rsidP="00E86D4C">
            <w:pPr>
              <w:pStyle w:val="a7"/>
              <w:numPr>
                <w:ilvl w:val="0"/>
                <w:numId w:val="57"/>
              </w:numPr>
              <w:ind w:leftChars="0"/>
              <w:jc w:val="both"/>
              <w:rPr>
                <w:rFonts w:ascii="標楷體" w:eastAsia="標楷體" w:hAnsi="標楷體"/>
                <w:bCs/>
              </w:rPr>
            </w:pPr>
            <w:r w:rsidRPr="00167E78">
              <w:rPr>
                <w:rFonts w:ascii="標楷體" w:eastAsia="標楷體" w:hAnsi="標楷體" w:hint="eastAsia"/>
              </w:rPr>
              <w:t>現行第八條第三項</w:t>
            </w:r>
            <w:r w:rsidR="00283783" w:rsidRPr="00167E78">
              <w:rPr>
                <w:rFonts w:ascii="標楷體" w:eastAsia="標楷體" w:hAnsi="標楷體" w:hint="eastAsia"/>
              </w:rPr>
              <w:t>移列</w:t>
            </w:r>
            <w:r w:rsidRPr="00167E78">
              <w:rPr>
                <w:rFonts w:ascii="標楷體" w:eastAsia="標楷體" w:hAnsi="標楷體" w:hint="eastAsia"/>
              </w:rPr>
              <w:t>為本條第九款</w:t>
            </w:r>
            <w:r w:rsidR="00283783" w:rsidRPr="00167E78">
              <w:rPr>
                <w:rFonts w:ascii="標楷體" w:eastAsia="標楷體" w:hAnsi="標楷體" w:hint="eastAsia"/>
              </w:rPr>
              <w:t>，並分列選擇權契約、利率類交換契約其總（名目）價值之計算方式。另考量部分店頭衍生性金融商品契約可經由契約條款設計，將交易方之曝險金額擴大為契約名目本金之數倍，若按現行總（名目）價值之計算方式，恐無法反映交易方之實際曝險程度，爰</w:t>
            </w:r>
            <w:r w:rsidR="00283783" w:rsidRPr="00167E78">
              <w:rPr>
                <w:rFonts w:ascii="標楷體" w:eastAsia="標楷體" w:hAnsi="標楷體" w:hint="eastAsia"/>
              </w:rPr>
              <w:lastRenderedPageBreak/>
              <w:t>於</w:t>
            </w:r>
            <w:r w:rsidR="009E4380" w:rsidRPr="00167E78">
              <w:rPr>
                <w:rFonts w:ascii="標楷體" w:eastAsia="標楷體" w:hAnsi="標楷體" w:hint="eastAsia"/>
              </w:rPr>
              <w:t>同</w:t>
            </w:r>
            <w:r w:rsidR="00283783" w:rsidRPr="00167E78">
              <w:rPr>
                <w:rFonts w:ascii="標楷體" w:eastAsia="標楷體" w:hAnsi="標楷體" w:hint="eastAsia"/>
              </w:rPr>
              <w:t>款第三目增列有槓桿倍數之衍生性金融商品契約其總(名目)價值之計算方式，並於</w:t>
            </w:r>
            <w:r w:rsidR="009E4380" w:rsidRPr="00167E78">
              <w:rPr>
                <w:rFonts w:ascii="標楷體" w:eastAsia="標楷體" w:hAnsi="標楷體" w:hint="eastAsia"/>
              </w:rPr>
              <w:t>同</w:t>
            </w:r>
            <w:r w:rsidR="00283783" w:rsidRPr="00167E78">
              <w:rPr>
                <w:rFonts w:ascii="標楷體" w:eastAsia="標楷體" w:hAnsi="標楷體" w:hint="eastAsia"/>
              </w:rPr>
              <w:t>款第四目明定</w:t>
            </w:r>
            <w:r w:rsidR="009E4380" w:rsidRPr="00167E78">
              <w:rPr>
                <w:rFonts w:ascii="標楷體" w:eastAsia="標楷體" w:hAnsi="標楷體" w:hint="eastAsia"/>
              </w:rPr>
              <w:t>上揭三類契約</w:t>
            </w:r>
            <w:r w:rsidR="00283783" w:rsidRPr="00167E78">
              <w:rPr>
                <w:rFonts w:ascii="標楷體" w:eastAsia="標楷體" w:hAnsi="標楷體" w:hint="eastAsia"/>
              </w:rPr>
              <w:t>以外之其他衍生性金融商品契約其總(名目)價值之計算方式，以茲明確。</w:t>
            </w:r>
          </w:p>
          <w:p w:rsidR="00307687" w:rsidRPr="00167E78" w:rsidRDefault="00307687" w:rsidP="00E86D4C">
            <w:pPr>
              <w:pStyle w:val="a7"/>
              <w:numPr>
                <w:ilvl w:val="0"/>
                <w:numId w:val="57"/>
              </w:numPr>
              <w:ind w:leftChars="0"/>
              <w:jc w:val="both"/>
              <w:rPr>
                <w:rFonts w:ascii="標楷體" w:eastAsia="標楷體" w:hAnsi="標楷體"/>
                <w:bCs/>
              </w:rPr>
            </w:pPr>
            <w:r w:rsidRPr="00167E78">
              <w:rPr>
                <w:rFonts w:ascii="標楷體" w:eastAsia="標楷體" w:hAnsi="標楷體" w:hint="eastAsia"/>
              </w:rPr>
              <w:t>於第</w:t>
            </w:r>
            <w:r w:rsidR="00D23F69" w:rsidRPr="00167E78">
              <w:rPr>
                <w:rFonts w:ascii="標楷體" w:eastAsia="標楷體" w:hAnsi="標楷體" w:hint="eastAsia"/>
              </w:rPr>
              <w:t>十</w:t>
            </w:r>
            <w:r w:rsidRPr="00167E78">
              <w:rPr>
                <w:rFonts w:ascii="標楷體" w:eastAsia="標楷體" w:hAnsi="標楷體" w:hint="eastAsia"/>
              </w:rPr>
              <w:t>款明列本辦法所稱國外信用評等機構之範圍。</w:t>
            </w:r>
          </w:p>
          <w:p w:rsidR="005913E1" w:rsidRPr="00167E78" w:rsidRDefault="005913E1" w:rsidP="0009086C">
            <w:pPr>
              <w:jc w:val="both"/>
              <w:rPr>
                <w:rFonts w:ascii="標楷體" w:eastAsia="標楷體" w:hAnsi="標楷體"/>
              </w:rPr>
            </w:pPr>
          </w:p>
        </w:tc>
      </w:tr>
      <w:tr w:rsidR="00167E78" w:rsidRPr="00167E78" w:rsidTr="00FE1BD0">
        <w:trPr>
          <w:jc w:val="center"/>
        </w:trPr>
        <w:tc>
          <w:tcPr>
            <w:tcW w:w="3412" w:type="dxa"/>
          </w:tcPr>
          <w:p w:rsidR="00871FDE" w:rsidRPr="00167E78" w:rsidRDefault="00871FDE" w:rsidP="00BB7B48">
            <w:pPr>
              <w:ind w:left="158" w:hangingChars="66" w:hanging="158"/>
              <w:jc w:val="both"/>
              <w:rPr>
                <w:rFonts w:ascii="標楷體" w:eastAsia="標楷體" w:hAnsi="標楷體"/>
              </w:rPr>
            </w:pPr>
            <w:r w:rsidRPr="00167E78">
              <w:rPr>
                <w:rFonts w:ascii="標楷體" w:eastAsia="標楷體" w:hAnsi="標楷體" w:hint="eastAsia"/>
              </w:rPr>
              <w:lastRenderedPageBreak/>
              <w:t>第</w:t>
            </w:r>
            <w:r w:rsidR="00AF3401" w:rsidRPr="00167E78">
              <w:rPr>
                <w:rFonts w:ascii="標楷體" w:eastAsia="標楷體" w:hAnsi="標楷體" w:hint="eastAsia"/>
                <w:u w:val="single"/>
              </w:rPr>
              <w:t>三</w:t>
            </w:r>
            <w:r w:rsidRPr="00167E78">
              <w:rPr>
                <w:rFonts w:ascii="標楷體" w:eastAsia="標楷體" w:hAnsi="標楷體" w:hint="eastAsia"/>
              </w:rPr>
              <w:t>條  保險業</w:t>
            </w:r>
            <w:r w:rsidR="00B510D1" w:rsidRPr="00167E78">
              <w:rPr>
                <w:rFonts w:ascii="標楷體" w:eastAsia="標楷體" w:hAnsi="標楷體" w:hint="eastAsia"/>
                <w:u w:val="single"/>
              </w:rPr>
              <w:t>基於避險目的，</w:t>
            </w:r>
            <w:r w:rsidRPr="00167E78">
              <w:rPr>
                <w:rFonts w:ascii="標楷體" w:eastAsia="標楷體" w:hAnsi="標楷體" w:hint="eastAsia"/>
              </w:rPr>
              <w:t>從事</w:t>
            </w:r>
            <w:r w:rsidR="005311A3" w:rsidRPr="00167E78">
              <w:rPr>
                <w:rFonts w:ascii="標楷體" w:eastAsia="標楷體" w:hAnsi="標楷體" w:hint="eastAsia"/>
                <w:u w:val="single"/>
              </w:rPr>
              <w:t>被避險項目為已投資</w:t>
            </w:r>
            <w:r w:rsidRPr="00167E78">
              <w:rPr>
                <w:rFonts w:ascii="標楷體" w:eastAsia="標楷體" w:hAnsi="標楷體" w:hint="eastAsia"/>
                <w:u w:val="single"/>
              </w:rPr>
              <w:t>部位</w:t>
            </w:r>
            <w:r w:rsidRPr="00167E78">
              <w:rPr>
                <w:rFonts w:ascii="標楷體" w:eastAsia="標楷體" w:hAnsi="標楷體" w:hint="eastAsia"/>
              </w:rPr>
              <w:t>之衍生性金融商品交易，應檢送申請書連同下列文件，向主管機關申請核准後辦理：</w:t>
            </w:r>
          </w:p>
          <w:p w:rsidR="00871FDE" w:rsidRPr="00167E78" w:rsidRDefault="00871FDE" w:rsidP="002E7B41">
            <w:pPr>
              <w:pStyle w:val="a7"/>
              <w:numPr>
                <w:ilvl w:val="0"/>
                <w:numId w:val="16"/>
              </w:numPr>
              <w:tabs>
                <w:tab w:val="left" w:pos="703"/>
              </w:tabs>
              <w:ind w:leftChars="0"/>
              <w:jc w:val="both"/>
              <w:rPr>
                <w:rFonts w:ascii="標楷體" w:eastAsia="標楷體" w:hAnsi="標楷體"/>
              </w:rPr>
            </w:pPr>
            <w:r w:rsidRPr="00167E78">
              <w:rPr>
                <w:rFonts w:ascii="標楷體" w:eastAsia="標楷體" w:hAnsi="標楷體" w:hint="eastAsia"/>
              </w:rPr>
              <w:t>法令遵循聲明書。</w:t>
            </w:r>
          </w:p>
          <w:p w:rsidR="00871FDE" w:rsidRPr="00167E78" w:rsidRDefault="00871FDE" w:rsidP="002E7B41">
            <w:pPr>
              <w:pStyle w:val="a7"/>
              <w:numPr>
                <w:ilvl w:val="0"/>
                <w:numId w:val="16"/>
              </w:numPr>
              <w:tabs>
                <w:tab w:val="left" w:pos="703"/>
              </w:tabs>
              <w:ind w:leftChars="0"/>
              <w:jc w:val="both"/>
              <w:rPr>
                <w:rFonts w:ascii="標楷體" w:eastAsia="標楷體" w:hAnsi="標楷體"/>
              </w:rPr>
            </w:pPr>
            <w:r w:rsidRPr="00167E78">
              <w:rPr>
                <w:rFonts w:ascii="標楷體" w:eastAsia="標楷體" w:hAnsi="標楷體" w:hint="eastAsia"/>
              </w:rPr>
              <w:t>董（理）事會或適當人員之授權文件。</w:t>
            </w:r>
          </w:p>
          <w:p w:rsidR="00871FDE" w:rsidRPr="00167E78" w:rsidRDefault="00871FDE" w:rsidP="002E7B41">
            <w:pPr>
              <w:pStyle w:val="a7"/>
              <w:numPr>
                <w:ilvl w:val="0"/>
                <w:numId w:val="16"/>
              </w:numPr>
              <w:tabs>
                <w:tab w:val="left" w:pos="703"/>
              </w:tabs>
              <w:ind w:leftChars="0"/>
              <w:jc w:val="both"/>
              <w:rPr>
                <w:rFonts w:ascii="標楷體" w:eastAsia="標楷體" w:hAnsi="標楷體"/>
              </w:rPr>
            </w:pPr>
            <w:r w:rsidRPr="00167E78">
              <w:rPr>
                <w:rFonts w:ascii="標楷體" w:eastAsia="標楷體" w:hAnsi="標楷體" w:hint="eastAsia"/>
              </w:rPr>
              <w:t>負責本業務人員相關從業經驗或專業訓練之證明文件。</w:t>
            </w:r>
          </w:p>
          <w:p w:rsidR="00871FDE" w:rsidRPr="00167E78" w:rsidRDefault="00871FDE" w:rsidP="002E7B41">
            <w:pPr>
              <w:pStyle w:val="a7"/>
              <w:numPr>
                <w:ilvl w:val="0"/>
                <w:numId w:val="16"/>
              </w:numPr>
              <w:tabs>
                <w:tab w:val="left" w:pos="703"/>
              </w:tabs>
              <w:ind w:leftChars="0"/>
              <w:jc w:val="both"/>
              <w:rPr>
                <w:rFonts w:ascii="標楷體" w:eastAsia="標楷體" w:hAnsi="標楷體"/>
              </w:rPr>
            </w:pPr>
            <w:r w:rsidRPr="00167E78">
              <w:rPr>
                <w:rFonts w:ascii="標楷體" w:eastAsia="標楷體" w:hAnsi="標楷體" w:hint="eastAsia"/>
              </w:rPr>
              <w:lastRenderedPageBreak/>
              <w:t>從事衍生性金融商品交易處理程序。</w:t>
            </w:r>
          </w:p>
          <w:p w:rsidR="00871FDE" w:rsidRPr="00167E78" w:rsidRDefault="00871FDE" w:rsidP="002E7B41">
            <w:pPr>
              <w:pStyle w:val="a7"/>
              <w:numPr>
                <w:ilvl w:val="0"/>
                <w:numId w:val="16"/>
              </w:numPr>
              <w:tabs>
                <w:tab w:val="left" w:pos="703"/>
              </w:tabs>
              <w:ind w:leftChars="0"/>
              <w:jc w:val="both"/>
              <w:rPr>
                <w:rFonts w:ascii="標楷體" w:eastAsia="標楷體" w:hAnsi="標楷體"/>
              </w:rPr>
            </w:pPr>
            <w:r w:rsidRPr="00167E78">
              <w:rPr>
                <w:rFonts w:ascii="標楷體" w:eastAsia="標楷體" w:hAnsi="標楷體" w:hint="eastAsia"/>
              </w:rPr>
              <w:t>衍生性金融商品交易與風險管理之重要政策與程序。</w:t>
            </w:r>
          </w:p>
          <w:p w:rsidR="00871FDE" w:rsidRPr="00167E78" w:rsidRDefault="00871FDE" w:rsidP="00BB7B48">
            <w:pPr>
              <w:pStyle w:val="a7"/>
              <w:tabs>
                <w:tab w:val="left" w:pos="703"/>
              </w:tabs>
              <w:ind w:leftChars="0" w:left="276" w:hangingChars="115" w:hanging="276"/>
              <w:jc w:val="both"/>
              <w:rPr>
                <w:rFonts w:ascii="標楷體" w:eastAsia="標楷體" w:hAnsi="標楷體"/>
                <w:u w:val="double"/>
              </w:rPr>
            </w:pPr>
            <w:r w:rsidRPr="00167E78">
              <w:rPr>
                <w:rFonts w:ascii="標楷體" w:eastAsia="標楷體" w:hAnsi="標楷體" w:hint="eastAsia"/>
                <w:b/>
              </w:rPr>
              <w:t xml:space="preserve">    </w:t>
            </w:r>
            <w:r w:rsidRPr="00167E78">
              <w:rPr>
                <w:rFonts w:ascii="標楷體" w:eastAsia="標楷體" w:hAnsi="標楷體" w:hint="eastAsia"/>
              </w:rPr>
              <w:t>前項第二款至第五款文件有新增或變更時，應報請主管機關備查。</w:t>
            </w:r>
          </w:p>
        </w:tc>
        <w:tc>
          <w:tcPr>
            <w:tcW w:w="3526" w:type="dxa"/>
          </w:tcPr>
          <w:p w:rsidR="00871FDE" w:rsidRPr="00167E78" w:rsidRDefault="00871FDE" w:rsidP="00D86525">
            <w:pPr>
              <w:ind w:left="158" w:hangingChars="66" w:hanging="158"/>
              <w:jc w:val="both"/>
              <w:rPr>
                <w:rFonts w:ascii="標楷體" w:eastAsia="標楷體" w:hAnsi="標楷體"/>
              </w:rPr>
            </w:pPr>
            <w:r w:rsidRPr="00167E78">
              <w:rPr>
                <w:rFonts w:ascii="標楷體" w:eastAsia="標楷體" w:hAnsi="標楷體" w:hint="eastAsia"/>
              </w:rPr>
              <w:lastRenderedPageBreak/>
              <w:t xml:space="preserve">第二條  保險業從事避險目的之衍生性金融商品交易，應檢送申請書連同下列文件，向主管機關申請核准後辦理： </w:t>
            </w:r>
          </w:p>
          <w:p w:rsidR="00871FDE" w:rsidRPr="00167E78" w:rsidRDefault="00871FDE" w:rsidP="002E7B41">
            <w:pPr>
              <w:pStyle w:val="a7"/>
              <w:numPr>
                <w:ilvl w:val="0"/>
                <w:numId w:val="20"/>
              </w:numPr>
              <w:ind w:leftChars="0"/>
              <w:jc w:val="both"/>
              <w:rPr>
                <w:rFonts w:ascii="標楷體" w:eastAsia="標楷體" w:hAnsi="標楷體"/>
              </w:rPr>
            </w:pPr>
            <w:r w:rsidRPr="00167E78">
              <w:rPr>
                <w:rFonts w:ascii="標楷體" w:eastAsia="標楷體" w:hAnsi="標楷體" w:hint="eastAsia"/>
              </w:rPr>
              <w:t>法令遵循聲明書。</w:t>
            </w:r>
          </w:p>
          <w:p w:rsidR="00871FDE" w:rsidRPr="00167E78" w:rsidRDefault="00871FDE" w:rsidP="002E7B41">
            <w:pPr>
              <w:pStyle w:val="a7"/>
              <w:numPr>
                <w:ilvl w:val="0"/>
                <w:numId w:val="20"/>
              </w:numPr>
              <w:ind w:leftChars="0"/>
              <w:jc w:val="both"/>
              <w:rPr>
                <w:rFonts w:ascii="標楷體" w:eastAsia="標楷體" w:hAnsi="標楷體"/>
              </w:rPr>
            </w:pPr>
            <w:r w:rsidRPr="00167E78">
              <w:rPr>
                <w:rFonts w:ascii="標楷體" w:eastAsia="標楷體" w:hAnsi="標楷體" w:hint="eastAsia"/>
              </w:rPr>
              <w:t>董（理）事會或適當人員之授權文件。</w:t>
            </w:r>
          </w:p>
          <w:p w:rsidR="00871FDE" w:rsidRPr="00167E78" w:rsidRDefault="00871FDE" w:rsidP="002E7B41">
            <w:pPr>
              <w:pStyle w:val="a7"/>
              <w:numPr>
                <w:ilvl w:val="0"/>
                <w:numId w:val="20"/>
              </w:numPr>
              <w:ind w:leftChars="0"/>
              <w:jc w:val="both"/>
              <w:rPr>
                <w:rFonts w:ascii="標楷體" w:eastAsia="標楷體" w:hAnsi="標楷體"/>
              </w:rPr>
            </w:pPr>
            <w:r w:rsidRPr="00167E78">
              <w:rPr>
                <w:rFonts w:ascii="標楷體" w:eastAsia="標楷體" w:hAnsi="標楷體" w:hint="eastAsia"/>
              </w:rPr>
              <w:t>負責本業務人員相關從業經驗或專業訓練之證明文件。</w:t>
            </w:r>
          </w:p>
          <w:p w:rsidR="00871FDE" w:rsidRPr="00167E78" w:rsidRDefault="00871FDE" w:rsidP="002E7B41">
            <w:pPr>
              <w:pStyle w:val="a7"/>
              <w:numPr>
                <w:ilvl w:val="0"/>
                <w:numId w:val="20"/>
              </w:numPr>
              <w:ind w:leftChars="0"/>
              <w:jc w:val="both"/>
              <w:rPr>
                <w:rFonts w:ascii="標楷體" w:eastAsia="標楷體" w:hAnsi="標楷體"/>
              </w:rPr>
            </w:pPr>
            <w:r w:rsidRPr="00167E78">
              <w:rPr>
                <w:rFonts w:ascii="標楷體" w:eastAsia="標楷體" w:hAnsi="標楷體" w:hint="eastAsia"/>
              </w:rPr>
              <w:t>從事衍生性金融商品交易處理程序。</w:t>
            </w:r>
          </w:p>
          <w:p w:rsidR="00871FDE" w:rsidRPr="00167E78" w:rsidRDefault="00871FDE" w:rsidP="002E7B41">
            <w:pPr>
              <w:pStyle w:val="a7"/>
              <w:numPr>
                <w:ilvl w:val="0"/>
                <w:numId w:val="20"/>
              </w:numPr>
              <w:ind w:leftChars="0"/>
              <w:jc w:val="both"/>
              <w:rPr>
                <w:rFonts w:ascii="標楷體" w:eastAsia="標楷體" w:hAnsi="標楷體"/>
              </w:rPr>
            </w:pPr>
            <w:r w:rsidRPr="00167E78">
              <w:rPr>
                <w:rFonts w:ascii="標楷體" w:eastAsia="標楷體" w:hAnsi="標楷體" w:hint="eastAsia"/>
              </w:rPr>
              <w:lastRenderedPageBreak/>
              <w:t>衍生性金融商品交易與風險管理之重要政策與程序。</w:t>
            </w:r>
          </w:p>
          <w:p w:rsidR="00871FDE" w:rsidRPr="00167E78" w:rsidRDefault="00871FDE" w:rsidP="00D86525">
            <w:pPr>
              <w:ind w:leftChars="66" w:left="158" w:firstLineChars="177" w:firstLine="425"/>
              <w:jc w:val="both"/>
              <w:rPr>
                <w:rFonts w:ascii="標楷體" w:eastAsia="標楷體" w:hAnsi="標楷體"/>
              </w:rPr>
            </w:pPr>
            <w:r w:rsidRPr="00167E78">
              <w:rPr>
                <w:rFonts w:ascii="標楷體" w:eastAsia="標楷體" w:hAnsi="標楷體" w:hint="eastAsia"/>
              </w:rPr>
              <w:t>前項第二款至第五款文件有新增或變更時，應報請主管機關備查。</w:t>
            </w:r>
          </w:p>
        </w:tc>
        <w:tc>
          <w:tcPr>
            <w:tcW w:w="3298" w:type="dxa"/>
          </w:tcPr>
          <w:p w:rsidR="00931ED7" w:rsidRPr="00167E78" w:rsidRDefault="00931ED7" w:rsidP="00931ED7">
            <w:pPr>
              <w:pStyle w:val="a7"/>
              <w:numPr>
                <w:ilvl w:val="0"/>
                <w:numId w:val="62"/>
              </w:numPr>
              <w:ind w:leftChars="0"/>
              <w:jc w:val="both"/>
              <w:rPr>
                <w:rFonts w:ascii="標楷體" w:eastAsia="標楷體" w:hAnsi="標楷體"/>
              </w:rPr>
            </w:pPr>
            <w:r w:rsidRPr="00167E78">
              <w:rPr>
                <w:rFonts w:ascii="標楷體" w:eastAsia="標楷體" w:hAnsi="標楷體" w:hint="eastAsia"/>
              </w:rPr>
              <w:lastRenderedPageBreak/>
              <w:t>條次變更。</w:t>
            </w:r>
          </w:p>
          <w:p w:rsidR="005317BC" w:rsidRPr="00167E78" w:rsidRDefault="00DF08A6" w:rsidP="0063759D">
            <w:pPr>
              <w:pStyle w:val="a7"/>
              <w:numPr>
                <w:ilvl w:val="0"/>
                <w:numId w:val="62"/>
              </w:numPr>
              <w:ind w:leftChars="0"/>
              <w:jc w:val="both"/>
              <w:rPr>
                <w:rFonts w:ascii="標楷體" w:eastAsia="標楷體" w:hAnsi="標楷體"/>
              </w:rPr>
            </w:pPr>
            <w:r w:rsidRPr="00167E78">
              <w:rPr>
                <w:rFonts w:ascii="標楷體" w:eastAsia="標楷體" w:hAnsi="標楷體" w:hint="eastAsia"/>
              </w:rPr>
              <w:t>配合第二</w:t>
            </w:r>
            <w:r w:rsidR="0098546B" w:rsidRPr="00167E78">
              <w:rPr>
                <w:rFonts w:ascii="標楷體" w:eastAsia="標楷體" w:hAnsi="標楷體" w:hint="eastAsia"/>
              </w:rPr>
              <w:t>條</w:t>
            </w:r>
            <w:r w:rsidR="00500B1F" w:rsidRPr="00167E78">
              <w:rPr>
                <w:rFonts w:ascii="標楷體" w:eastAsia="標楷體" w:hAnsi="標楷體" w:hint="eastAsia"/>
              </w:rPr>
              <w:t>新增</w:t>
            </w:r>
            <w:r w:rsidR="0098546B" w:rsidRPr="00167E78">
              <w:rPr>
                <w:rFonts w:ascii="標楷體" w:eastAsia="標楷體" w:hAnsi="標楷體" w:hint="eastAsia"/>
              </w:rPr>
              <w:t>條文</w:t>
            </w:r>
            <w:r w:rsidRPr="00167E78">
              <w:rPr>
                <w:rFonts w:ascii="標楷體" w:eastAsia="標楷體" w:hAnsi="標楷體" w:hint="eastAsia"/>
              </w:rPr>
              <w:t>第</w:t>
            </w:r>
            <w:r w:rsidR="00E6279D" w:rsidRPr="00167E78">
              <w:rPr>
                <w:rFonts w:ascii="標楷體" w:eastAsia="標楷體" w:hAnsi="標楷體" w:hint="eastAsia"/>
              </w:rPr>
              <w:t>三</w:t>
            </w:r>
            <w:r w:rsidRPr="00167E78">
              <w:rPr>
                <w:rFonts w:ascii="標楷體" w:eastAsia="標楷體" w:hAnsi="標楷體" w:hint="eastAsia"/>
              </w:rPr>
              <w:t>款</w:t>
            </w:r>
            <w:r w:rsidR="0069791E" w:rsidRPr="00167E78">
              <w:rPr>
                <w:rFonts w:ascii="標楷體" w:eastAsia="標楷體" w:hAnsi="標楷體" w:hint="eastAsia"/>
              </w:rPr>
              <w:t>，</w:t>
            </w:r>
            <w:r w:rsidR="0098546B" w:rsidRPr="00167E78">
              <w:rPr>
                <w:rFonts w:ascii="標楷體" w:eastAsia="標楷體" w:hAnsi="標楷體" w:hint="eastAsia"/>
                <w:bCs/>
              </w:rPr>
              <w:t>將</w:t>
            </w:r>
            <w:r w:rsidR="0069791E" w:rsidRPr="00167E78">
              <w:rPr>
                <w:rFonts w:ascii="標楷體" w:eastAsia="標楷體" w:hAnsi="標楷體" w:hint="eastAsia"/>
              </w:rPr>
              <w:t>「</w:t>
            </w:r>
            <w:r w:rsidR="00E6279D" w:rsidRPr="00167E78">
              <w:rPr>
                <w:rFonts w:ascii="標楷體" w:eastAsia="標楷體" w:hAnsi="標楷體" w:hint="eastAsia"/>
              </w:rPr>
              <w:t>已投資部位</w:t>
            </w:r>
            <w:r w:rsidR="0069791E" w:rsidRPr="00167E78">
              <w:rPr>
                <w:rFonts w:ascii="標楷體" w:eastAsia="標楷體" w:hAnsi="標楷體" w:hint="eastAsia"/>
              </w:rPr>
              <w:t>未來一年內</w:t>
            </w:r>
            <w:r w:rsidR="00E6279D" w:rsidRPr="00167E78">
              <w:rPr>
                <w:rFonts w:ascii="標楷體" w:eastAsia="標楷體" w:hAnsi="標楷體" w:hint="eastAsia"/>
              </w:rPr>
              <w:t>到期</w:t>
            </w:r>
            <w:r w:rsidR="0069791E" w:rsidRPr="00167E78">
              <w:rPr>
                <w:rFonts w:ascii="標楷體" w:eastAsia="標楷體" w:hAnsi="標楷體" w:hint="eastAsia"/>
              </w:rPr>
              <w:t>之本金及所生孳息之預期再投資部位」或「已銷售保單於未來一年內之預期現金流入之投資部位」</w:t>
            </w:r>
            <w:r w:rsidR="0098546B" w:rsidRPr="00167E78">
              <w:rPr>
                <w:rFonts w:ascii="標楷體" w:eastAsia="標楷體" w:hAnsi="標楷體" w:hint="eastAsia"/>
                <w:bCs/>
              </w:rPr>
              <w:t>明列為被避險項目</w:t>
            </w:r>
            <w:r w:rsidR="0063759D" w:rsidRPr="00167E78">
              <w:rPr>
                <w:rFonts w:ascii="標楷體" w:eastAsia="標楷體" w:hAnsi="標楷體" w:hint="eastAsia"/>
              </w:rPr>
              <w:t>，</w:t>
            </w:r>
            <w:r w:rsidR="005317BC" w:rsidRPr="00167E78">
              <w:rPr>
                <w:rFonts w:ascii="標楷體" w:eastAsia="標楷體" w:hAnsi="標楷體" w:hint="eastAsia"/>
              </w:rPr>
              <w:t>為與</w:t>
            </w:r>
            <w:r w:rsidR="001C0D1F" w:rsidRPr="00167E78">
              <w:rPr>
                <w:rFonts w:ascii="標楷體" w:eastAsia="標楷體" w:hAnsi="標楷體" w:hint="eastAsia"/>
              </w:rPr>
              <w:t>被避險項目為</w:t>
            </w:r>
            <w:r w:rsidR="0063759D" w:rsidRPr="00167E78">
              <w:rPr>
                <w:rFonts w:ascii="標楷體" w:eastAsia="標楷體" w:hAnsi="標楷體" w:hint="eastAsia"/>
              </w:rPr>
              <w:t>上開</w:t>
            </w:r>
            <w:r w:rsidR="001C0D1F" w:rsidRPr="00167E78">
              <w:rPr>
                <w:rFonts w:ascii="標楷體" w:eastAsia="標楷體" w:hAnsi="標楷體" w:hint="eastAsia"/>
              </w:rPr>
              <w:t>預期投資部位之</w:t>
            </w:r>
            <w:r w:rsidR="0063759D" w:rsidRPr="00167E78">
              <w:rPr>
                <w:rFonts w:ascii="標楷體" w:eastAsia="標楷體" w:hAnsi="標楷體" w:hint="eastAsia"/>
              </w:rPr>
              <w:t>交易</w:t>
            </w:r>
            <w:r w:rsidR="00EC3F99" w:rsidRPr="00167E78">
              <w:rPr>
                <w:rFonts w:ascii="標楷體" w:eastAsia="標楷體" w:hAnsi="標楷體" w:hint="eastAsia"/>
              </w:rPr>
              <w:t>有所區別，</w:t>
            </w:r>
            <w:r w:rsidR="0063759D" w:rsidRPr="00167E78">
              <w:rPr>
                <w:rFonts w:ascii="標楷體" w:eastAsia="標楷體" w:hAnsi="標楷體" w:hint="eastAsia"/>
              </w:rPr>
              <w:t>爰</w:t>
            </w:r>
            <w:r w:rsidR="00BB7B48" w:rsidRPr="00167E78">
              <w:rPr>
                <w:rFonts w:ascii="標楷體" w:eastAsia="標楷體" w:hAnsi="標楷體" w:hint="eastAsia"/>
              </w:rPr>
              <w:t>第一項序文</w:t>
            </w:r>
            <w:r w:rsidR="00E6279D" w:rsidRPr="00167E78">
              <w:rPr>
                <w:rFonts w:ascii="標楷體" w:eastAsia="標楷體" w:hAnsi="標楷體" w:hint="eastAsia"/>
              </w:rPr>
              <w:t>酌予文字修</w:t>
            </w:r>
            <w:r w:rsidR="00E6279D" w:rsidRPr="00167E78">
              <w:rPr>
                <w:rFonts w:ascii="標楷體" w:eastAsia="標楷體" w:hAnsi="標楷體" w:hint="eastAsia"/>
              </w:rPr>
              <w:lastRenderedPageBreak/>
              <w:t>正，明列</w:t>
            </w:r>
            <w:r w:rsidR="00500B1F" w:rsidRPr="00167E78">
              <w:rPr>
                <w:rFonts w:ascii="標楷體" w:eastAsia="標楷體" w:hAnsi="標楷體" w:hint="eastAsia"/>
              </w:rPr>
              <w:t>本</w:t>
            </w:r>
            <w:r w:rsidR="00E6279D" w:rsidRPr="00167E78">
              <w:rPr>
                <w:rFonts w:ascii="標楷體" w:eastAsia="標楷體" w:hAnsi="標楷體" w:hint="eastAsia"/>
              </w:rPr>
              <w:t>條係針對被避險項目為已投資</w:t>
            </w:r>
            <w:r w:rsidR="005317BC" w:rsidRPr="00167E78">
              <w:rPr>
                <w:rFonts w:ascii="標楷體" w:eastAsia="標楷體" w:hAnsi="標楷體" w:hint="eastAsia"/>
              </w:rPr>
              <w:t>部位之避險交易</w:t>
            </w:r>
            <w:r w:rsidR="007B0820" w:rsidRPr="00167E78">
              <w:rPr>
                <w:rFonts w:ascii="標楷體" w:eastAsia="標楷體" w:hAnsi="標楷體" w:hint="eastAsia"/>
              </w:rPr>
              <w:t>之規定</w:t>
            </w:r>
            <w:r w:rsidR="005317BC" w:rsidRPr="00167E78">
              <w:rPr>
                <w:rFonts w:ascii="標楷體" w:eastAsia="標楷體" w:hAnsi="標楷體" w:hint="eastAsia"/>
              </w:rPr>
              <w:t>。</w:t>
            </w:r>
          </w:p>
          <w:p w:rsidR="0063759D" w:rsidRPr="00167E78" w:rsidRDefault="0063759D" w:rsidP="0063759D">
            <w:pPr>
              <w:jc w:val="both"/>
              <w:rPr>
                <w:rFonts w:ascii="標楷體" w:eastAsia="標楷體" w:hAnsi="標楷體"/>
              </w:rPr>
            </w:pPr>
          </w:p>
          <w:p w:rsidR="0063759D" w:rsidRPr="00167E78" w:rsidRDefault="0063759D" w:rsidP="0063759D">
            <w:pPr>
              <w:jc w:val="both"/>
              <w:rPr>
                <w:rFonts w:ascii="標楷體" w:eastAsia="標楷體" w:hAnsi="標楷體"/>
              </w:rPr>
            </w:pPr>
          </w:p>
          <w:p w:rsidR="0063759D" w:rsidRPr="00167E78" w:rsidRDefault="0063759D" w:rsidP="0063759D">
            <w:pPr>
              <w:jc w:val="both"/>
              <w:rPr>
                <w:rFonts w:ascii="標楷體" w:eastAsia="標楷體" w:hAnsi="標楷體"/>
              </w:rPr>
            </w:pPr>
          </w:p>
        </w:tc>
      </w:tr>
      <w:tr w:rsidR="00167E78" w:rsidRPr="00167E78" w:rsidTr="00FE1BD0">
        <w:trPr>
          <w:jc w:val="center"/>
        </w:trPr>
        <w:tc>
          <w:tcPr>
            <w:tcW w:w="3412" w:type="dxa"/>
          </w:tcPr>
          <w:p w:rsidR="00AF3401" w:rsidRPr="00167E78" w:rsidRDefault="00AF3401" w:rsidP="00AF3401">
            <w:pPr>
              <w:ind w:left="276" w:hangingChars="115" w:hanging="276"/>
              <w:jc w:val="both"/>
              <w:rPr>
                <w:rFonts w:ascii="標楷體" w:eastAsia="標楷體" w:hAnsi="標楷體"/>
                <w:szCs w:val="24"/>
              </w:rPr>
            </w:pPr>
            <w:r w:rsidRPr="00167E78">
              <w:rPr>
                <w:rFonts w:ascii="標楷體" w:eastAsia="標楷體" w:hAnsi="標楷體" w:hint="eastAsia"/>
                <w:szCs w:val="24"/>
              </w:rPr>
              <w:lastRenderedPageBreak/>
              <w:t xml:space="preserve">第四條  </w:t>
            </w:r>
            <w:r w:rsidR="000F61AA" w:rsidRPr="00167E78">
              <w:rPr>
                <w:rFonts w:ascii="標楷體" w:eastAsia="標楷體" w:hAnsi="標楷體" w:hint="eastAsia"/>
                <w:szCs w:val="24"/>
              </w:rPr>
              <w:t>保險業符合下列資格，</w:t>
            </w:r>
            <w:r w:rsidR="006C203E" w:rsidRPr="00167E78">
              <w:rPr>
                <w:rFonts w:ascii="標楷體" w:eastAsia="標楷體" w:hAnsi="標楷體" w:hint="eastAsia"/>
                <w:szCs w:val="24"/>
              </w:rPr>
              <w:t>且</w:t>
            </w:r>
            <w:r w:rsidR="00B72C25" w:rsidRPr="00167E78">
              <w:rPr>
                <w:rFonts w:ascii="標楷體" w:eastAsia="標楷體" w:hAnsi="標楷體" w:hint="eastAsia"/>
                <w:szCs w:val="24"/>
              </w:rPr>
              <w:t>依第二項規定</w:t>
            </w:r>
            <w:r w:rsidR="000F61AA" w:rsidRPr="00167E78">
              <w:rPr>
                <w:rFonts w:ascii="標楷體" w:eastAsia="標楷體" w:hAnsi="標楷體" w:hint="eastAsia"/>
                <w:szCs w:val="24"/>
              </w:rPr>
              <w:t>經主管機關核准者，得</w:t>
            </w:r>
            <w:r w:rsidR="00B510D1" w:rsidRPr="00167E78">
              <w:rPr>
                <w:rFonts w:ascii="標楷體" w:eastAsia="標楷體" w:hAnsi="標楷體" w:hint="eastAsia"/>
              </w:rPr>
              <w:t>基於避險目的，</w:t>
            </w:r>
            <w:r w:rsidR="000F61AA" w:rsidRPr="00167E78">
              <w:rPr>
                <w:rFonts w:ascii="標楷體" w:eastAsia="標楷體" w:hAnsi="標楷體" w:hint="eastAsia"/>
                <w:szCs w:val="24"/>
              </w:rPr>
              <w:t>從事被避險項目為</w:t>
            </w:r>
            <w:r w:rsidR="00682E9D" w:rsidRPr="00167E78">
              <w:rPr>
                <w:rFonts w:ascii="標楷體" w:eastAsia="標楷體" w:hAnsi="標楷體" w:hint="eastAsia"/>
                <w:szCs w:val="24"/>
              </w:rPr>
              <w:t>預期投資部位</w:t>
            </w:r>
            <w:r w:rsidRPr="00167E78">
              <w:rPr>
                <w:rFonts w:ascii="標楷體" w:eastAsia="標楷體" w:hAnsi="標楷體" w:hint="eastAsia"/>
                <w:szCs w:val="24"/>
              </w:rPr>
              <w:t>之</w:t>
            </w:r>
            <w:r w:rsidRPr="00167E78">
              <w:rPr>
                <w:rFonts w:ascii="標楷體" w:eastAsia="標楷體" w:hAnsi="標楷體" w:hint="eastAsia"/>
                <w:bCs/>
                <w:szCs w:val="24"/>
              </w:rPr>
              <w:t>衍生性金融商品交易:</w:t>
            </w:r>
            <w:r w:rsidR="00AE4C89" w:rsidRPr="00167E78">
              <w:rPr>
                <w:rFonts w:ascii="標楷體" w:eastAsia="標楷體" w:hAnsi="標楷體" w:hint="eastAsia"/>
                <w:bCs/>
                <w:szCs w:val="24"/>
              </w:rPr>
              <w:t xml:space="preserve">  </w:t>
            </w:r>
          </w:p>
          <w:p w:rsidR="00D0132D" w:rsidRPr="00167E78" w:rsidRDefault="00AF3401" w:rsidP="00D0132D">
            <w:pPr>
              <w:numPr>
                <w:ilvl w:val="0"/>
                <w:numId w:val="40"/>
              </w:numPr>
              <w:tabs>
                <w:tab w:val="left" w:pos="681"/>
                <w:tab w:val="left" w:pos="999"/>
              </w:tabs>
              <w:ind w:left="857" w:hanging="602"/>
              <w:jc w:val="both"/>
              <w:rPr>
                <w:rFonts w:ascii="標楷體" w:eastAsia="標楷體" w:hAnsi="標楷體"/>
                <w:szCs w:val="24"/>
              </w:rPr>
            </w:pPr>
            <w:r w:rsidRPr="00167E78">
              <w:rPr>
                <w:rFonts w:ascii="標楷體" w:eastAsia="標楷體" w:hAnsi="標楷體" w:hint="eastAsia"/>
                <w:szCs w:val="24"/>
              </w:rPr>
              <w:t>第五條第一項所列資格條件。</w:t>
            </w:r>
            <w:r w:rsidR="00AE4C89" w:rsidRPr="00167E78">
              <w:rPr>
                <w:rFonts w:ascii="標楷體" w:eastAsia="標楷體" w:hAnsi="標楷體" w:hint="eastAsia"/>
                <w:szCs w:val="24"/>
              </w:rPr>
              <w:t xml:space="preserve">  </w:t>
            </w:r>
          </w:p>
          <w:p w:rsidR="00B80AA3" w:rsidRPr="00167E78" w:rsidRDefault="00134AE0" w:rsidP="00D0132D">
            <w:pPr>
              <w:numPr>
                <w:ilvl w:val="0"/>
                <w:numId w:val="40"/>
              </w:numPr>
              <w:tabs>
                <w:tab w:val="left" w:pos="681"/>
                <w:tab w:val="left" w:pos="999"/>
              </w:tabs>
              <w:ind w:left="857" w:hanging="602"/>
              <w:jc w:val="both"/>
              <w:rPr>
                <w:rFonts w:ascii="標楷體" w:eastAsia="標楷體" w:hAnsi="標楷體"/>
                <w:szCs w:val="24"/>
              </w:rPr>
            </w:pPr>
            <w:r w:rsidRPr="00167E78">
              <w:rPr>
                <w:rFonts w:ascii="標楷體" w:eastAsia="標楷體" w:hAnsi="標楷體" w:hint="eastAsia"/>
                <w:szCs w:val="24"/>
              </w:rPr>
              <w:t>已依第五條第二項規定經主管機關核准得</w:t>
            </w:r>
            <w:r w:rsidR="00B80AA3" w:rsidRPr="00167E78">
              <w:rPr>
                <w:rFonts w:ascii="標楷體" w:eastAsia="標楷體" w:hAnsi="標楷體" w:hint="eastAsia"/>
                <w:szCs w:val="24"/>
              </w:rPr>
              <w:t>從事增加投資效益目的之衍生性金融商品交易。</w:t>
            </w:r>
          </w:p>
          <w:p w:rsidR="00AF3401" w:rsidRPr="00167E78" w:rsidRDefault="00AF3401" w:rsidP="00AF3401">
            <w:pPr>
              <w:tabs>
                <w:tab w:val="left" w:pos="845"/>
              </w:tabs>
              <w:ind w:leftChars="115" w:left="276" w:firstLineChars="174" w:firstLine="418"/>
              <w:jc w:val="both"/>
              <w:rPr>
                <w:rFonts w:ascii="標楷體" w:eastAsia="標楷體" w:hAnsi="標楷體"/>
                <w:szCs w:val="24"/>
              </w:rPr>
            </w:pPr>
            <w:r w:rsidRPr="00167E78">
              <w:rPr>
                <w:rFonts w:ascii="標楷體" w:eastAsia="標楷體" w:hAnsi="標楷體" w:hint="eastAsia"/>
                <w:szCs w:val="24"/>
              </w:rPr>
              <w:t>保險業申請從事</w:t>
            </w:r>
            <w:r w:rsidR="000F61AA" w:rsidRPr="00167E78">
              <w:rPr>
                <w:rFonts w:ascii="標楷體" w:eastAsia="標楷體" w:hAnsi="標楷體" w:hint="eastAsia"/>
                <w:szCs w:val="24"/>
              </w:rPr>
              <w:t>被避險項目為</w:t>
            </w:r>
            <w:r w:rsidR="00682E9D" w:rsidRPr="00167E78">
              <w:rPr>
                <w:rFonts w:ascii="標楷體" w:eastAsia="標楷體" w:hAnsi="標楷體" w:hint="eastAsia"/>
                <w:szCs w:val="24"/>
              </w:rPr>
              <w:t>預期投資部位</w:t>
            </w:r>
            <w:r w:rsidR="000F61AA" w:rsidRPr="00167E78">
              <w:rPr>
                <w:rFonts w:ascii="標楷體" w:eastAsia="標楷體" w:hAnsi="標楷體" w:hint="eastAsia"/>
                <w:szCs w:val="24"/>
              </w:rPr>
              <w:t>之</w:t>
            </w:r>
            <w:r w:rsidR="00B510D1" w:rsidRPr="00167E78">
              <w:rPr>
                <w:rFonts w:ascii="標楷體" w:eastAsia="標楷體" w:hAnsi="標楷體" w:hint="eastAsia"/>
                <w:szCs w:val="24"/>
              </w:rPr>
              <w:t>避險</w:t>
            </w:r>
            <w:r w:rsidRPr="00167E78">
              <w:rPr>
                <w:rFonts w:ascii="標楷體" w:eastAsia="標楷體" w:hAnsi="標楷體" w:hint="eastAsia"/>
                <w:szCs w:val="24"/>
              </w:rPr>
              <w:t>衍生性金融商品交易，應經董(理)事會通過，並檢送申請書連同下列文件，向主管機關申請核准後辦理:</w:t>
            </w:r>
          </w:p>
          <w:p w:rsidR="00AF3401" w:rsidRPr="00167E78" w:rsidRDefault="00AF3401" w:rsidP="00AF3401">
            <w:pPr>
              <w:numPr>
                <w:ilvl w:val="0"/>
                <w:numId w:val="41"/>
              </w:numPr>
              <w:tabs>
                <w:tab w:val="left" w:pos="823"/>
              </w:tabs>
              <w:ind w:left="823" w:hanging="568"/>
              <w:jc w:val="both"/>
              <w:rPr>
                <w:rFonts w:ascii="標楷體" w:eastAsia="標楷體" w:hAnsi="標楷體"/>
                <w:szCs w:val="24"/>
              </w:rPr>
            </w:pPr>
            <w:r w:rsidRPr="00167E78">
              <w:rPr>
                <w:rFonts w:ascii="標楷體" w:eastAsia="標楷體" w:hAnsi="標楷體" w:hint="eastAsia"/>
                <w:szCs w:val="24"/>
              </w:rPr>
              <w:t>符合</w:t>
            </w:r>
            <w:r w:rsidR="00351CDD" w:rsidRPr="00167E78">
              <w:rPr>
                <w:rFonts w:ascii="標楷體" w:eastAsia="標楷體" w:hAnsi="標楷體" w:hint="eastAsia"/>
                <w:szCs w:val="24"/>
              </w:rPr>
              <w:t>前</w:t>
            </w:r>
            <w:r w:rsidRPr="00167E78">
              <w:rPr>
                <w:rFonts w:ascii="標楷體" w:eastAsia="標楷體" w:hAnsi="標楷體" w:hint="eastAsia"/>
                <w:szCs w:val="24"/>
              </w:rPr>
              <w:t>項資格之證明文件。</w:t>
            </w:r>
          </w:p>
          <w:p w:rsidR="00AF3401" w:rsidRPr="00167E78" w:rsidRDefault="00AF3401" w:rsidP="00AF3401">
            <w:pPr>
              <w:numPr>
                <w:ilvl w:val="0"/>
                <w:numId w:val="41"/>
              </w:numPr>
              <w:tabs>
                <w:tab w:val="left" w:pos="823"/>
              </w:tabs>
              <w:ind w:left="823" w:hanging="568"/>
              <w:jc w:val="both"/>
              <w:rPr>
                <w:rFonts w:ascii="標楷體" w:eastAsia="標楷體" w:hAnsi="標楷體"/>
                <w:szCs w:val="24"/>
              </w:rPr>
            </w:pPr>
            <w:r w:rsidRPr="00167E78">
              <w:rPr>
                <w:rFonts w:ascii="標楷體" w:eastAsia="標楷體" w:hAnsi="標楷體" w:hint="eastAsia"/>
                <w:szCs w:val="24"/>
              </w:rPr>
              <w:t>第三條第一項所列文件。</w:t>
            </w:r>
          </w:p>
          <w:p w:rsidR="00AF3401" w:rsidRPr="00167E78" w:rsidRDefault="00D459F9" w:rsidP="00FC0790">
            <w:pPr>
              <w:numPr>
                <w:ilvl w:val="0"/>
                <w:numId w:val="41"/>
              </w:numPr>
              <w:tabs>
                <w:tab w:val="left" w:pos="857"/>
              </w:tabs>
              <w:ind w:left="857" w:hanging="602"/>
              <w:jc w:val="both"/>
              <w:rPr>
                <w:rFonts w:ascii="標楷體" w:eastAsia="標楷體" w:hAnsi="標楷體"/>
                <w:szCs w:val="24"/>
              </w:rPr>
            </w:pPr>
            <w:r w:rsidRPr="00167E78">
              <w:rPr>
                <w:rFonts w:ascii="標楷體" w:eastAsia="標楷體" w:hAnsi="標楷體" w:hint="eastAsia"/>
                <w:szCs w:val="24"/>
              </w:rPr>
              <w:t>計算避險有效性之數理方式能明確區別下列</w:t>
            </w:r>
            <w:r w:rsidR="00AF3401" w:rsidRPr="00167E78">
              <w:rPr>
                <w:rFonts w:ascii="標楷體" w:eastAsia="標楷體" w:hAnsi="標楷體" w:hint="eastAsia"/>
                <w:szCs w:val="24"/>
              </w:rPr>
              <w:t>不同因素對於避險有效性影響程度之說明:</w:t>
            </w:r>
          </w:p>
          <w:p w:rsidR="00B33C31" w:rsidRPr="00167E78" w:rsidRDefault="00AF3401" w:rsidP="00B33C31">
            <w:pPr>
              <w:numPr>
                <w:ilvl w:val="0"/>
                <w:numId w:val="56"/>
              </w:numPr>
              <w:tabs>
                <w:tab w:val="left" w:pos="857"/>
              </w:tabs>
              <w:ind w:left="857" w:hanging="567"/>
              <w:jc w:val="both"/>
              <w:rPr>
                <w:rFonts w:ascii="標楷體" w:eastAsia="標楷體" w:hAnsi="標楷體"/>
                <w:szCs w:val="24"/>
              </w:rPr>
            </w:pPr>
            <w:r w:rsidRPr="00167E78">
              <w:rPr>
                <w:rFonts w:ascii="標楷體" w:eastAsia="標楷體" w:hAnsi="標楷體" w:hint="eastAsia"/>
                <w:szCs w:val="24"/>
              </w:rPr>
              <w:t>第三項第一款所列預期投資組合資產配置</w:t>
            </w:r>
            <w:r w:rsidRPr="00167E78">
              <w:rPr>
                <w:rFonts w:ascii="標楷體" w:eastAsia="標楷體" w:hAnsi="標楷體" w:hint="eastAsia"/>
                <w:szCs w:val="24"/>
              </w:rPr>
              <w:lastRenderedPageBreak/>
              <w:t>計畫</w:t>
            </w:r>
            <w:r w:rsidR="007840F2" w:rsidRPr="00167E78">
              <w:rPr>
                <w:rFonts w:ascii="標楷體" w:eastAsia="標楷體" w:hAnsi="標楷體" w:hint="eastAsia"/>
                <w:szCs w:val="24"/>
              </w:rPr>
              <w:t>之</w:t>
            </w:r>
            <w:r w:rsidRPr="00167E78">
              <w:rPr>
                <w:rFonts w:ascii="標楷體" w:eastAsia="標楷體" w:hAnsi="標楷體" w:hint="eastAsia"/>
                <w:szCs w:val="24"/>
              </w:rPr>
              <w:t>執行</w:t>
            </w:r>
            <w:r w:rsidR="007840F2" w:rsidRPr="00167E78">
              <w:rPr>
                <w:rFonts w:ascii="標楷體" w:eastAsia="標楷體" w:hAnsi="標楷體" w:hint="eastAsia"/>
                <w:szCs w:val="24"/>
              </w:rPr>
              <w:t>差異影響</w:t>
            </w:r>
            <w:r w:rsidRPr="00167E78">
              <w:rPr>
                <w:rFonts w:ascii="標楷體" w:eastAsia="標楷體" w:hAnsi="標楷體" w:hint="eastAsia"/>
                <w:szCs w:val="24"/>
              </w:rPr>
              <w:t>。</w:t>
            </w:r>
          </w:p>
          <w:p w:rsidR="00AF3401" w:rsidRPr="00167E78" w:rsidRDefault="00AF3401" w:rsidP="00B33C31">
            <w:pPr>
              <w:numPr>
                <w:ilvl w:val="0"/>
                <w:numId w:val="56"/>
              </w:numPr>
              <w:tabs>
                <w:tab w:val="left" w:pos="857"/>
              </w:tabs>
              <w:ind w:left="857" w:hanging="567"/>
              <w:jc w:val="both"/>
              <w:rPr>
                <w:rFonts w:ascii="標楷體" w:eastAsia="標楷體" w:hAnsi="標楷體"/>
                <w:szCs w:val="24"/>
              </w:rPr>
            </w:pPr>
            <w:r w:rsidRPr="00167E78">
              <w:rPr>
                <w:rFonts w:ascii="標楷體" w:eastAsia="標楷體" w:hAnsi="標楷體" w:hint="eastAsia"/>
                <w:szCs w:val="24"/>
              </w:rPr>
              <w:t>前目以外之其他因素。</w:t>
            </w:r>
          </w:p>
          <w:p w:rsidR="00AF3401" w:rsidRPr="00167E78" w:rsidRDefault="00AF3401" w:rsidP="00AF3401">
            <w:pPr>
              <w:ind w:leftChars="115" w:left="276" w:firstLineChars="177" w:firstLine="425"/>
              <w:jc w:val="both"/>
              <w:rPr>
                <w:rFonts w:ascii="標楷體" w:eastAsia="標楷體" w:hAnsi="標楷體"/>
                <w:bCs/>
                <w:szCs w:val="24"/>
              </w:rPr>
            </w:pPr>
            <w:r w:rsidRPr="00167E78">
              <w:rPr>
                <w:rFonts w:ascii="標楷體" w:eastAsia="標楷體" w:hAnsi="標楷體" w:hint="eastAsia"/>
                <w:bCs/>
                <w:szCs w:val="24"/>
              </w:rPr>
              <w:t>保險業經主管機關</w:t>
            </w:r>
            <w:r w:rsidR="00B33C31" w:rsidRPr="00167E78">
              <w:rPr>
                <w:rFonts w:ascii="標楷體" w:eastAsia="標楷體" w:hAnsi="標楷體" w:hint="eastAsia"/>
                <w:bCs/>
                <w:szCs w:val="24"/>
              </w:rPr>
              <w:t>依前項規定</w:t>
            </w:r>
            <w:r w:rsidRPr="00167E78">
              <w:rPr>
                <w:rFonts w:ascii="標楷體" w:eastAsia="標楷體" w:hAnsi="標楷體" w:hint="eastAsia"/>
                <w:bCs/>
                <w:szCs w:val="24"/>
              </w:rPr>
              <w:t>核准得從事</w:t>
            </w:r>
            <w:r w:rsidRPr="00167E78">
              <w:rPr>
                <w:rFonts w:ascii="標楷體" w:eastAsia="標楷體" w:hAnsi="標楷體" w:hint="eastAsia"/>
                <w:szCs w:val="24"/>
              </w:rPr>
              <w:t>避險目的之衍生性金融商品交易者</w:t>
            </w:r>
            <w:r w:rsidRPr="00167E78">
              <w:rPr>
                <w:rFonts w:ascii="標楷體" w:eastAsia="標楷體" w:hAnsi="標楷體" w:hint="eastAsia"/>
                <w:bCs/>
                <w:szCs w:val="24"/>
              </w:rPr>
              <w:t>，應依下列規定辦理:</w:t>
            </w:r>
          </w:p>
          <w:p w:rsidR="00FC0790" w:rsidRPr="00167E78" w:rsidRDefault="00AF3401" w:rsidP="00555F1E">
            <w:pPr>
              <w:numPr>
                <w:ilvl w:val="0"/>
                <w:numId w:val="39"/>
              </w:numPr>
              <w:tabs>
                <w:tab w:val="left" w:pos="786"/>
              </w:tabs>
              <w:ind w:leftChars="106" w:left="679" w:hangingChars="177" w:hanging="425"/>
              <w:jc w:val="both"/>
              <w:rPr>
                <w:rFonts w:ascii="標楷體" w:eastAsia="標楷體" w:hAnsi="標楷體"/>
                <w:bCs/>
                <w:szCs w:val="24"/>
              </w:rPr>
            </w:pPr>
            <w:r w:rsidRPr="00167E78">
              <w:rPr>
                <w:rFonts w:ascii="標楷體" w:eastAsia="標楷體" w:hAnsi="標楷體" w:hint="eastAsia"/>
                <w:bCs/>
                <w:szCs w:val="24"/>
              </w:rPr>
              <w:t>交易前應於正式書面文件中，載明明確之預期投資組合</w:t>
            </w:r>
            <w:r w:rsidR="008376AE" w:rsidRPr="00167E78">
              <w:rPr>
                <w:rFonts w:ascii="標楷體" w:eastAsia="標楷體" w:hAnsi="標楷體" w:hint="eastAsia"/>
                <w:bCs/>
                <w:szCs w:val="24"/>
              </w:rPr>
              <w:t>資產</w:t>
            </w:r>
            <w:r w:rsidRPr="00167E78">
              <w:rPr>
                <w:rFonts w:ascii="標楷體" w:eastAsia="標楷體" w:hAnsi="標楷體" w:hint="eastAsia"/>
                <w:bCs/>
                <w:szCs w:val="24"/>
              </w:rPr>
              <w:t>配置</w:t>
            </w:r>
            <w:r w:rsidR="00621C1D" w:rsidRPr="00167E78">
              <w:rPr>
                <w:rFonts w:ascii="標楷體" w:eastAsia="標楷體" w:hAnsi="標楷體" w:hint="eastAsia"/>
                <w:bCs/>
                <w:szCs w:val="24"/>
              </w:rPr>
              <w:t>計畫</w:t>
            </w:r>
            <w:r w:rsidRPr="00167E78">
              <w:rPr>
                <w:rFonts w:ascii="標楷體" w:eastAsia="標楷體" w:hAnsi="標楷體" w:hint="eastAsia"/>
                <w:bCs/>
                <w:szCs w:val="24"/>
              </w:rPr>
              <w:t>及避險有效性分析，且</w:t>
            </w:r>
            <w:r w:rsidRPr="00167E78">
              <w:rPr>
                <w:rFonts w:ascii="標楷體" w:eastAsia="標楷體" w:hAnsi="標楷體" w:hint="eastAsia"/>
                <w:szCs w:val="24"/>
              </w:rPr>
              <w:t>該避險有效性分析應經獨立於交易部門以外之風險管理單位覆核</w:t>
            </w:r>
            <w:r w:rsidRPr="00167E78">
              <w:rPr>
                <w:rFonts w:ascii="標楷體" w:eastAsia="標楷體" w:hAnsi="標楷體" w:hint="eastAsia"/>
                <w:bCs/>
                <w:szCs w:val="24"/>
              </w:rPr>
              <w:t>。</w:t>
            </w:r>
          </w:p>
          <w:p w:rsidR="0035181B" w:rsidRPr="00167E78" w:rsidRDefault="00B33C31" w:rsidP="00551997">
            <w:pPr>
              <w:numPr>
                <w:ilvl w:val="0"/>
                <w:numId w:val="39"/>
              </w:numPr>
              <w:tabs>
                <w:tab w:val="left" w:pos="561"/>
                <w:tab w:val="left" w:pos="786"/>
              </w:tabs>
              <w:ind w:leftChars="106" w:left="679" w:hangingChars="177" w:hanging="425"/>
              <w:jc w:val="both"/>
              <w:rPr>
                <w:rFonts w:ascii="標楷體" w:eastAsia="標楷體" w:hAnsi="標楷體"/>
                <w:b/>
                <w:bCs/>
                <w:szCs w:val="24"/>
                <w:u w:val="double"/>
              </w:rPr>
            </w:pPr>
            <w:r w:rsidRPr="00167E78">
              <w:rPr>
                <w:rFonts w:ascii="標楷體" w:eastAsia="標楷體" w:hAnsi="標楷體" w:hint="eastAsia"/>
                <w:bCs/>
                <w:szCs w:val="24"/>
              </w:rPr>
              <w:t>因</w:t>
            </w:r>
            <w:r w:rsidR="00AF3401" w:rsidRPr="00167E78">
              <w:rPr>
                <w:rFonts w:ascii="標楷體" w:eastAsia="標楷體" w:hAnsi="標楷體" w:hint="eastAsia"/>
                <w:bCs/>
                <w:szCs w:val="24"/>
              </w:rPr>
              <w:t>前款所列預期投資組合資產配置計畫</w:t>
            </w:r>
            <w:r w:rsidRPr="00167E78">
              <w:rPr>
                <w:rFonts w:ascii="標楷體" w:eastAsia="標楷體" w:hAnsi="標楷體" w:hint="eastAsia"/>
                <w:bCs/>
                <w:szCs w:val="24"/>
              </w:rPr>
              <w:t>之執行差異</w:t>
            </w:r>
            <w:r w:rsidR="00AF3401" w:rsidRPr="00167E78">
              <w:rPr>
                <w:rFonts w:ascii="標楷體" w:eastAsia="標楷體" w:hAnsi="標楷體" w:hint="eastAsia"/>
                <w:bCs/>
                <w:szCs w:val="24"/>
              </w:rPr>
              <w:t>，致按預期投資組合與實際投資組合計算之避險有效性差異數達百分之二十以上者，其交易存續期間之交易金額</w:t>
            </w:r>
            <w:r w:rsidRPr="00167E78">
              <w:rPr>
                <w:rFonts w:ascii="標楷體" w:eastAsia="標楷體" w:hAnsi="標楷體" w:hint="eastAsia"/>
                <w:bCs/>
                <w:szCs w:val="24"/>
              </w:rPr>
              <w:t>，應併入第九條所定</w:t>
            </w:r>
            <w:r w:rsidR="00AF3401" w:rsidRPr="00167E78">
              <w:rPr>
                <w:rFonts w:ascii="標楷體" w:eastAsia="標楷體" w:hAnsi="標楷體" w:hint="eastAsia"/>
                <w:bCs/>
                <w:szCs w:val="24"/>
              </w:rPr>
              <w:t>增加投資效益目的</w:t>
            </w:r>
            <w:r w:rsidRPr="00167E78">
              <w:rPr>
                <w:rFonts w:ascii="標楷體" w:eastAsia="標楷體" w:hAnsi="標楷體" w:hint="eastAsia"/>
                <w:bCs/>
                <w:szCs w:val="24"/>
              </w:rPr>
              <w:t>之衍生性金融商品交易</w:t>
            </w:r>
            <w:r w:rsidR="00AF3401" w:rsidRPr="00167E78">
              <w:rPr>
                <w:rFonts w:ascii="標楷體" w:eastAsia="標楷體" w:hAnsi="標楷體" w:hint="eastAsia"/>
                <w:bCs/>
                <w:szCs w:val="24"/>
              </w:rPr>
              <w:t>限額計算。</w:t>
            </w:r>
          </w:p>
        </w:tc>
        <w:tc>
          <w:tcPr>
            <w:tcW w:w="3526" w:type="dxa"/>
          </w:tcPr>
          <w:p w:rsidR="00871FDE" w:rsidRPr="00167E78" w:rsidRDefault="00871FDE" w:rsidP="00D86525">
            <w:pPr>
              <w:ind w:left="158" w:hangingChars="66" w:hanging="158"/>
              <w:jc w:val="both"/>
              <w:rPr>
                <w:rFonts w:ascii="標楷體" w:eastAsia="標楷體" w:hAnsi="標楷體"/>
              </w:rPr>
            </w:pPr>
          </w:p>
        </w:tc>
        <w:tc>
          <w:tcPr>
            <w:tcW w:w="3298" w:type="dxa"/>
          </w:tcPr>
          <w:p w:rsidR="00F42550" w:rsidRPr="00167E78" w:rsidRDefault="00EC3F99" w:rsidP="002E7B41">
            <w:pPr>
              <w:pStyle w:val="a7"/>
              <w:numPr>
                <w:ilvl w:val="0"/>
                <w:numId w:val="44"/>
              </w:numPr>
              <w:ind w:leftChars="0"/>
              <w:jc w:val="both"/>
              <w:rPr>
                <w:rFonts w:ascii="標楷體" w:eastAsia="標楷體" w:hAnsi="標楷體"/>
                <w:u w:val="single"/>
              </w:rPr>
            </w:pPr>
            <w:r w:rsidRPr="00167E78">
              <w:rPr>
                <w:rFonts w:ascii="標楷體" w:eastAsia="標楷體" w:hAnsi="標楷體" w:hint="eastAsia"/>
                <w:u w:val="single"/>
              </w:rPr>
              <w:t>本條新增。</w:t>
            </w:r>
          </w:p>
          <w:p w:rsidR="00F042B1" w:rsidRPr="00167E78" w:rsidRDefault="00EA75B7" w:rsidP="00C70205">
            <w:pPr>
              <w:pStyle w:val="a7"/>
              <w:numPr>
                <w:ilvl w:val="0"/>
                <w:numId w:val="44"/>
              </w:numPr>
              <w:ind w:leftChars="0"/>
              <w:jc w:val="both"/>
              <w:rPr>
                <w:rFonts w:ascii="標楷體" w:eastAsia="標楷體" w:hAnsi="標楷體"/>
              </w:rPr>
            </w:pPr>
            <w:r w:rsidRPr="00167E78">
              <w:rPr>
                <w:rFonts w:ascii="標楷體" w:eastAsia="標楷體" w:hAnsi="標楷體" w:hint="eastAsia"/>
              </w:rPr>
              <w:t>考量從事被避險項目為</w:t>
            </w:r>
            <w:r w:rsidR="00682E9D" w:rsidRPr="00167E78">
              <w:rPr>
                <w:rFonts w:ascii="標楷體" w:eastAsia="標楷體" w:hAnsi="標楷體" w:hint="eastAsia"/>
                <w:szCs w:val="24"/>
              </w:rPr>
              <w:t>預期投資部位</w:t>
            </w:r>
            <w:r w:rsidR="00F42550" w:rsidRPr="00167E78">
              <w:rPr>
                <w:rFonts w:ascii="標楷體" w:eastAsia="標楷體" w:hAnsi="標楷體" w:hint="eastAsia"/>
              </w:rPr>
              <w:t>之</w:t>
            </w:r>
            <w:r w:rsidR="00542A1C" w:rsidRPr="00167E78">
              <w:rPr>
                <w:rFonts w:ascii="標楷體" w:eastAsia="標楷體" w:hAnsi="標楷體" w:hint="eastAsia"/>
              </w:rPr>
              <w:t>避險</w:t>
            </w:r>
            <w:r w:rsidR="00F42550" w:rsidRPr="00167E78">
              <w:rPr>
                <w:rFonts w:ascii="標楷體" w:eastAsia="標楷體" w:hAnsi="標楷體" w:hint="eastAsia"/>
              </w:rPr>
              <w:t>衍生性金融商品交易</w:t>
            </w:r>
            <w:r w:rsidR="00F36105" w:rsidRPr="00167E78">
              <w:rPr>
                <w:rFonts w:ascii="標楷體" w:eastAsia="標楷體" w:hAnsi="標楷體" w:hint="eastAsia"/>
              </w:rPr>
              <w:t>之保險業</w:t>
            </w:r>
            <w:r w:rsidR="00E13ED1" w:rsidRPr="00167E78">
              <w:rPr>
                <w:rFonts w:ascii="標楷體" w:eastAsia="標楷體" w:hAnsi="標楷體" w:hint="eastAsia"/>
              </w:rPr>
              <w:t>，應</w:t>
            </w:r>
            <w:r w:rsidR="00CA4FE4" w:rsidRPr="00167E78">
              <w:rPr>
                <w:rFonts w:ascii="標楷體" w:eastAsia="標楷體" w:hAnsi="標楷體" w:hint="eastAsia"/>
              </w:rPr>
              <w:t>有</w:t>
            </w:r>
            <w:r w:rsidR="00E13ED1" w:rsidRPr="00167E78">
              <w:rPr>
                <w:rFonts w:ascii="標楷體" w:eastAsia="標楷體" w:hAnsi="標楷體" w:hint="eastAsia"/>
              </w:rPr>
              <w:t>具備健全財務體質</w:t>
            </w:r>
            <w:r w:rsidRPr="00167E78">
              <w:rPr>
                <w:rFonts w:ascii="標楷體" w:eastAsia="標楷體" w:hAnsi="標楷體" w:hint="eastAsia"/>
              </w:rPr>
              <w:t>、</w:t>
            </w:r>
            <w:r w:rsidR="00F42550" w:rsidRPr="00167E78">
              <w:rPr>
                <w:rFonts w:ascii="標楷體" w:eastAsia="標楷體" w:hAnsi="標楷體" w:hint="eastAsia"/>
              </w:rPr>
              <w:t>良好</w:t>
            </w:r>
            <w:r w:rsidRPr="00167E78">
              <w:rPr>
                <w:rFonts w:ascii="標楷體" w:eastAsia="標楷體" w:hAnsi="標楷體" w:hint="eastAsia"/>
              </w:rPr>
              <w:t>交易操作及風險控管能力</w:t>
            </w:r>
            <w:r w:rsidR="00CA4FE4" w:rsidRPr="00167E78">
              <w:rPr>
                <w:rFonts w:ascii="標楷體" w:eastAsia="標楷體" w:hAnsi="標楷體" w:hint="eastAsia"/>
              </w:rPr>
              <w:t>之必要</w:t>
            </w:r>
            <w:r w:rsidRPr="00167E78">
              <w:rPr>
                <w:rFonts w:ascii="標楷體" w:eastAsia="標楷體" w:hAnsi="標楷體" w:hint="eastAsia"/>
              </w:rPr>
              <w:t>，且為避免其</w:t>
            </w:r>
            <w:r w:rsidR="00F21795" w:rsidRPr="00167E78">
              <w:rPr>
                <w:rFonts w:ascii="標楷體" w:eastAsia="標楷體" w:hAnsi="標楷體" w:hint="eastAsia"/>
              </w:rPr>
              <w:t>透過</w:t>
            </w:r>
            <w:r w:rsidR="00F42550" w:rsidRPr="00167E78">
              <w:rPr>
                <w:rFonts w:ascii="標楷體" w:eastAsia="標楷體" w:hAnsi="標楷體" w:hint="eastAsia"/>
              </w:rPr>
              <w:t>此類避險交易，</w:t>
            </w:r>
            <w:r w:rsidR="00F21795" w:rsidRPr="00167E78">
              <w:rPr>
                <w:rFonts w:ascii="標楷體" w:eastAsia="標楷體" w:hAnsi="標楷體" w:hint="eastAsia"/>
              </w:rPr>
              <w:t>藉機</w:t>
            </w:r>
            <w:r w:rsidR="00F42550" w:rsidRPr="00167E78">
              <w:rPr>
                <w:rFonts w:ascii="標楷體" w:eastAsia="標楷體" w:hAnsi="標楷體" w:hint="eastAsia"/>
              </w:rPr>
              <w:t>從事</w:t>
            </w:r>
            <w:r w:rsidR="00F21795" w:rsidRPr="00167E78">
              <w:rPr>
                <w:rFonts w:ascii="標楷體" w:eastAsia="標楷體" w:hAnsi="標楷體" w:hint="eastAsia"/>
              </w:rPr>
              <w:t>增加投資效益</w:t>
            </w:r>
            <w:r w:rsidR="00CA4FE4" w:rsidRPr="00167E78">
              <w:rPr>
                <w:rFonts w:ascii="標楷體" w:eastAsia="標楷體" w:hAnsi="標楷體" w:hint="eastAsia"/>
              </w:rPr>
              <w:t>目的</w:t>
            </w:r>
            <w:r w:rsidR="00F21795" w:rsidRPr="00167E78">
              <w:rPr>
                <w:rFonts w:ascii="標楷體" w:eastAsia="標楷體" w:hAnsi="標楷體" w:hint="eastAsia"/>
              </w:rPr>
              <w:t>之交易</w:t>
            </w:r>
            <w:r w:rsidR="00F42550" w:rsidRPr="00167E78">
              <w:rPr>
                <w:rFonts w:ascii="標楷體" w:eastAsia="標楷體" w:hAnsi="標楷體" w:hint="eastAsia"/>
              </w:rPr>
              <w:t>，應有必要要求</w:t>
            </w:r>
            <w:r w:rsidR="00CA4FE4" w:rsidRPr="00167E78">
              <w:rPr>
                <w:rFonts w:ascii="標楷體" w:eastAsia="標楷體" w:hAnsi="標楷體" w:hint="eastAsia"/>
              </w:rPr>
              <w:t>其</w:t>
            </w:r>
            <w:r w:rsidR="00D30921" w:rsidRPr="00167E78">
              <w:rPr>
                <w:rFonts w:ascii="標楷體" w:eastAsia="標楷體" w:hAnsi="標楷體" w:hint="eastAsia"/>
              </w:rPr>
              <w:t>從事上開交易，</w:t>
            </w:r>
            <w:r w:rsidR="00C03920" w:rsidRPr="00167E78">
              <w:rPr>
                <w:rFonts w:ascii="標楷體" w:eastAsia="標楷體" w:hAnsi="標楷體" w:hint="eastAsia"/>
              </w:rPr>
              <w:t>因預期投資組合資產配置計畫之執行差異，致</w:t>
            </w:r>
            <w:r w:rsidR="00D30921" w:rsidRPr="00167E78">
              <w:rPr>
                <w:rFonts w:ascii="標楷體" w:eastAsia="標楷體" w:hAnsi="標楷體" w:hint="eastAsia"/>
              </w:rPr>
              <w:t>按預期投資組合及</w:t>
            </w:r>
            <w:r w:rsidR="00C03920" w:rsidRPr="00167E78">
              <w:rPr>
                <w:rFonts w:ascii="標楷體" w:eastAsia="標楷體" w:hAnsi="標楷體" w:hint="eastAsia"/>
              </w:rPr>
              <w:t>實際投資組合計算之避險有效性差異情形達一定標準以上者，其</w:t>
            </w:r>
            <w:r w:rsidR="00D30921" w:rsidRPr="00167E78">
              <w:rPr>
                <w:rFonts w:ascii="標楷體" w:eastAsia="標楷體" w:hAnsi="標楷體" w:hint="eastAsia"/>
              </w:rPr>
              <w:t>交易</w:t>
            </w:r>
            <w:r w:rsidR="00C03920" w:rsidRPr="00167E78">
              <w:rPr>
                <w:rFonts w:ascii="標楷體" w:eastAsia="標楷體" w:hAnsi="標楷體" w:hint="eastAsia"/>
              </w:rPr>
              <w:t>存續期間</w:t>
            </w:r>
            <w:r w:rsidR="00D30921" w:rsidRPr="00167E78">
              <w:rPr>
                <w:rFonts w:ascii="標楷體" w:eastAsia="標楷體" w:hAnsi="標楷體" w:hint="eastAsia"/>
              </w:rPr>
              <w:t>之</w:t>
            </w:r>
            <w:r w:rsidR="00C03920" w:rsidRPr="00167E78">
              <w:rPr>
                <w:rFonts w:ascii="標楷體" w:eastAsia="標楷體" w:hAnsi="標楷體" w:hint="eastAsia"/>
              </w:rPr>
              <w:t>交易</w:t>
            </w:r>
            <w:r w:rsidR="00D30921" w:rsidRPr="00167E78">
              <w:rPr>
                <w:rFonts w:ascii="標楷體" w:eastAsia="標楷體" w:hAnsi="標楷體" w:hint="eastAsia"/>
              </w:rPr>
              <w:t>金額</w:t>
            </w:r>
            <w:r w:rsidR="00C03920" w:rsidRPr="00167E78">
              <w:rPr>
                <w:rFonts w:ascii="標楷體" w:eastAsia="標楷體" w:hAnsi="標楷體" w:hint="eastAsia"/>
              </w:rPr>
              <w:t>，</w:t>
            </w:r>
            <w:r w:rsidR="00D30921" w:rsidRPr="00167E78">
              <w:rPr>
                <w:rFonts w:ascii="標楷體" w:eastAsia="標楷體" w:hAnsi="標楷體" w:hint="eastAsia"/>
              </w:rPr>
              <w:t>應併入第九</w:t>
            </w:r>
            <w:r w:rsidR="00F42550" w:rsidRPr="00167E78">
              <w:rPr>
                <w:rFonts w:ascii="標楷體" w:eastAsia="標楷體" w:hAnsi="標楷體" w:hint="eastAsia"/>
              </w:rPr>
              <w:t>條</w:t>
            </w:r>
            <w:r w:rsidR="00D30921" w:rsidRPr="00167E78">
              <w:rPr>
                <w:rFonts w:ascii="標楷體" w:eastAsia="標楷體" w:hAnsi="標楷體" w:hint="eastAsia"/>
              </w:rPr>
              <w:t>修正條文</w:t>
            </w:r>
            <w:r w:rsidR="00C03920" w:rsidRPr="00167E78">
              <w:rPr>
                <w:rFonts w:ascii="標楷體" w:eastAsia="標楷體" w:hAnsi="標楷體" w:hint="eastAsia"/>
              </w:rPr>
              <w:t>所定增加投資效益目的之交易</w:t>
            </w:r>
            <w:r w:rsidR="00F42550" w:rsidRPr="00167E78">
              <w:rPr>
                <w:rFonts w:ascii="標楷體" w:eastAsia="標楷體" w:hAnsi="標楷體" w:hint="eastAsia"/>
              </w:rPr>
              <w:t>限額計算，爰於本條明定保險業申請從事上開避險交易，須經董事會通過，並報經主管機關核准，及應符合之資格條件、應檢具</w:t>
            </w:r>
            <w:r w:rsidR="00E13ED1" w:rsidRPr="00167E78">
              <w:rPr>
                <w:rFonts w:ascii="標楷體" w:eastAsia="標楷體" w:hAnsi="標楷體" w:hint="eastAsia"/>
              </w:rPr>
              <w:t>之</w:t>
            </w:r>
            <w:r w:rsidR="00F42550" w:rsidRPr="00167E78">
              <w:rPr>
                <w:rFonts w:ascii="標楷體" w:eastAsia="標楷體" w:hAnsi="標楷體" w:hint="eastAsia"/>
              </w:rPr>
              <w:t>申請文件，以及後續應遵循之相關規範</w:t>
            </w:r>
            <w:r w:rsidR="00CA4FE4" w:rsidRPr="00167E78">
              <w:rPr>
                <w:rFonts w:ascii="標楷體" w:eastAsia="標楷體" w:hAnsi="標楷體" w:hint="eastAsia"/>
              </w:rPr>
              <w:t>等規定</w:t>
            </w:r>
            <w:r w:rsidR="00F42550" w:rsidRPr="00167E78">
              <w:rPr>
                <w:rFonts w:ascii="標楷體" w:eastAsia="標楷體" w:hAnsi="標楷體" w:hint="eastAsia"/>
              </w:rPr>
              <w:t>。</w:t>
            </w:r>
            <w:r w:rsidR="001A59BC" w:rsidRPr="00167E78">
              <w:rPr>
                <w:rFonts w:ascii="標楷體" w:eastAsia="標楷體" w:hAnsi="標楷體" w:hint="eastAsia"/>
              </w:rPr>
              <w:t>另</w:t>
            </w:r>
            <w:r w:rsidR="00034A21" w:rsidRPr="00167E78">
              <w:rPr>
                <w:rFonts w:ascii="標楷體" w:eastAsia="標楷體" w:hAnsi="標楷體" w:hint="eastAsia"/>
              </w:rPr>
              <w:t>保險業依本條第三項第二款規定，</w:t>
            </w:r>
            <w:r w:rsidR="00C70205" w:rsidRPr="00167E78">
              <w:rPr>
                <w:rFonts w:ascii="標楷體" w:eastAsia="標楷體" w:hAnsi="標楷體" w:hint="eastAsia"/>
              </w:rPr>
              <w:t>於將</w:t>
            </w:r>
            <w:r w:rsidR="007F328A" w:rsidRPr="00167E78">
              <w:rPr>
                <w:rFonts w:ascii="標楷體" w:eastAsia="標楷體" w:hAnsi="標楷體" w:hint="eastAsia"/>
              </w:rPr>
              <w:t>上開</w:t>
            </w:r>
            <w:r w:rsidR="006629C2" w:rsidRPr="00167E78">
              <w:rPr>
                <w:rFonts w:ascii="標楷體" w:eastAsia="標楷體" w:hAnsi="標楷體" w:hint="eastAsia"/>
              </w:rPr>
              <w:t>避險</w:t>
            </w:r>
            <w:r w:rsidR="00034A21" w:rsidRPr="00167E78">
              <w:rPr>
                <w:rFonts w:ascii="標楷體" w:eastAsia="標楷體" w:hAnsi="標楷體" w:hint="eastAsia"/>
              </w:rPr>
              <w:t>交易金額</w:t>
            </w:r>
            <w:r w:rsidR="006629C2" w:rsidRPr="00167E78">
              <w:rPr>
                <w:rFonts w:ascii="標楷體" w:eastAsia="標楷體" w:hAnsi="標楷體" w:hint="eastAsia"/>
              </w:rPr>
              <w:t>計入第九</w:t>
            </w:r>
            <w:r w:rsidR="006629C2" w:rsidRPr="00167E78">
              <w:rPr>
                <w:rFonts w:ascii="標楷體" w:eastAsia="標楷體" w:hAnsi="標楷體" w:hint="eastAsia"/>
              </w:rPr>
              <w:lastRenderedPageBreak/>
              <w:t>條修正條文所定增加投資效益目的交易之限額計算</w:t>
            </w:r>
            <w:r w:rsidR="00C70205" w:rsidRPr="00167E78">
              <w:rPr>
                <w:rFonts w:ascii="標楷體" w:eastAsia="標楷體" w:hAnsi="標楷體" w:hint="eastAsia"/>
              </w:rPr>
              <w:t>後</w:t>
            </w:r>
            <w:r w:rsidR="001A435B" w:rsidRPr="00167E78">
              <w:rPr>
                <w:rFonts w:ascii="標楷體" w:eastAsia="標楷體" w:hAnsi="標楷體" w:hint="eastAsia"/>
              </w:rPr>
              <w:t>，</w:t>
            </w:r>
            <w:r w:rsidR="001527A0" w:rsidRPr="00167E78">
              <w:rPr>
                <w:rFonts w:ascii="標楷體" w:eastAsia="標楷體" w:hAnsi="標楷體" w:hint="eastAsia"/>
              </w:rPr>
              <w:t>應遵循</w:t>
            </w:r>
            <w:r w:rsidR="00DB4C4A" w:rsidRPr="00167E78">
              <w:rPr>
                <w:rFonts w:ascii="標楷體" w:eastAsia="標楷體" w:hAnsi="標楷體" w:hint="eastAsia"/>
              </w:rPr>
              <w:t>增加投資</w:t>
            </w:r>
            <w:r w:rsidR="001527A0" w:rsidRPr="00167E78">
              <w:rPr>
                <w:rFonts w:ascii="標楷體" w:eastAsia="標楷體" w:hAnsi="標楷體" w:hint="eastAsia"/>
              </w:rPr>
              <w:t>效益</w:t>
            </w:r>
            <w:r w:rsidR="00DB4C4A" w:rsidRPr="00167E78">
              <w:rPr>
                <w:rFonts w:ascii="標楷體" w:eastAsia="標楷體" w:hAnsi="標楷體" w:hint="eastAsia"/>
              </w:rPr>
              <w:t>目的交易</w:t>
            </w:r>
            <w:r w:rsidR="00077C7A" w:rsidRPr="00167E78">
              <w:rPr>
                <w:rFonts w:ascii="標楷體" w:eastAsia="標楷體" w:hAnsi="標楷體" w:hint="eastAsia"/>
              </w:rPr>
              <w:t>之</w:t>
            </w:r>
            <w:r w:rsidR="006629C2" w:rsidRPr="00167E78">
              <w:rPr>
                <w:rFonts w:ascii="標楷體" w:eastAsia="標楷體" w:hAnsi="標楷體" w:hint="eastAsia"/>
              </w:rPr>
              <w:t>限額</w:t>
            </w:r>
            <w:r w:rsidR="00077C7A" w:rsidRPr="00167E78">
              <w:rPr>
                <w:rFonts w:ascii="標楷體" w:eastAsia="標楷體" w:hAnsi="標楷體" w:hint="eastAsia"/>
              </w:rPr>
              <w:t>及</w:t>
            </w:r>
            <w:r w:rsidR="001527A0" w:rsidRPr="00167E78">
              <w:rPr>
                <w:rFonts w:ascii="標楷體" w:eastAsia="標楷體" w:hAnsi="標楷體" w:hint="eastAsia"/>
              </w:rPr>
              <w:t>相關</w:t>
            </w:r>
            <w:r w:rsidR="009861B8" w:rsidRPr="00167E78">
              <w:rPr>
                <w:rFonts w:ascii="標楷體" w:eastAsia="標楷體" w:hAnsi="標楷體" w:hint="eastAsia"/>
              </w:rPr>
              <w:t>規定</w:t>
            </w:r>
            <w:r w:rsidR="00077C7A" w:rsidRPr="00167E78">
              <w:rPr>
                <w:rFonts w:ascii="標楷體" w:eastAsia="標楷體" w:hAnsi="標楷體" w:hint="eastAsia"/>
              </w:rPr>
              <w:t>辦理</w:t>
            </w:r>
            <w:r w:rsidR="007F328A" w:rsidRPr="00167E78">
              <w:rPr>
                <w:rFonts w:ascii="標楷體" w:eastAsia="標楷體" w:hAnsi="標楷體" w:hint="eastAsia"/>
              </w:rPr>
              <w:t>。</w:t>
            </w:r>
          </w:p>
          <w:p w:rsidR="00F042B1" w:rsidRPr="00167E78" w:rsidRDefault="00F042B1" w:rsidP="00F42550">
            <w:pPr>
              <w:rPr>
                <w:rFonts w:ascii="標楷體" w:eastAsia="標楷體" w:hAnsi="標楷體"/>
              </w:rPr>
            </w:pPr>
          </w:p>
          <w:p w:rsidR="00F042B1" w:rsidRPr="00167E78" w:rsidRDefault="00F042B1" w:rsidP="00F42550">
            <w:pPr>
              <w:rPr>
                <w:rFonts w:ascii="標楷體" w:eastAsia="標楷體" w:hAnsi="標楷體"/>
              </w:rPr>
            </w:pPr>
          </w:p>
        </w:tc>
      </w:tr>
      <w:tr w:rsidR="00167E78" w:rsidRPr="00167E78" w:rsidTr="00FE1BD0">
        <w:trPr>
          <w:jc w:val="center"/>
        </w:trPr>
        <w:tc>
          <w:tcPr>
            <w:tcW w:w="3412" w:type="dxa"/>
          </w:tcPr>
          <w:p w:rsidR="00871FDE" w:rsidRPr="00167E78" w:rsidRDefault="00871FDE" w:rsidP="001E0552">
            <w:pPr>
              <w:jc w:val="both"/>
              <w:rPr>
                <w:rFonts w:ascii="標楷體" w:eastAsia="標楷體" w:hAnsi="標楷體"/>
                <w:bCs/>
              </w:rPr>
            </w:pPr>
          </w:p>
        </w:tc>
        <w:tc>
          <w:tcPr>
            <w:tcW w:w="3526" w:type="dxa"/>
          </w:tcPr>
          <w:p w:rsidR="00871FDE" w:rsidRPr="00167E78" w:rsidRDefault="00871FDE" w:rsidP="00D86525">
            <w:pPr>
              <w:pStyle w:val="a7"/>
              <w:ind w:leftChars="0" w:left="281" w:hangingChars="117" w:hanging="281"/>
              <w:jc w:val="both"/>
              <w:rPr>
                <w:rFonts w:ascii="標楷體" w:eastAsia="標楷體" w:hAnsi="標楷體"/>
                <w:bCs/>
              </w:rPr>
            </w:pPr>
            <w:r w:rsidRPr="00167E78">
              <w:rPr>
                <w:rFonts w:ascii="標楷體" w:eastAsia="標楷體" w:hAnsi="標楷體" w:hint="eastAsia"/>
                <w:bCs/>
              </w:rPr>
              <w:t>第三條  前條所稱避險目的，須符合以下條件：</w:t>
            </w:r>
          </w:p>
          <w:p w:rsidR="00871FDE" w:rsidRPr="00167E78" w:rsidRDefault="00871FDE" w:rsidP="002E7B41">
            <w:pPr>
              <w:pStyle w:val="a7"/>
              <w:numPr>
                <w:ilvl w:val="0"/>
                <w:numId w:val="3"/>
              </w:numPr>
              <w:tabs>
                <w:tab w:val="left" w:pos="850"/>
              </w:tabs>
              <w:ind w:leftChars="0"/>
              <w:jc w:val="both"/>
              <w:rPr>
                <w:rFonts w:ascii="標楷體" w:eastAsia="標楷體" w:hAnsi="標楷體"/>
                <w:bCs/>
              </w:rPr>
            </w:pPr>
            <w:r w:rsidRPr="00167E78">
              <w:rPr>
                <w:rFonts w:ascii="標楷體" w:eastAsia="標楷體" w:hAnsi="標楷體" w:hint="eastAsia"/>
                <w:bCs/>
              </w:rPr>
              <w:t>被避險項目已存在並使保險業暴露於損失之風險中，且可明確辨認。</w:t>
            </w:r>
          </w:p>
          <w:p w:rsidR="00871FDE" w:rsidRPr="00167E78" w:rsidRDefault="00871FDE" w:rsidP="002E7B41">
            <w:pPr>
              <w:pStyle w:val="a7"/>
              <w:numPr>
                <w:ilvl w:val="0"/>
                <w:numId w:val="3"/>
              </w:numPr>
              <w:tabs>
                <w:tab w:val="left" w:pos="850"/>
              </w:tabs>
              <w:ind w:leftChars="0"/>
              <w:jc w:val="both"/>
              <w:rPr>
                <w:rFonts w:ascii="標楷體" w:eastAsia="標楷體" w:hAnsi="標楷體"/>
                <w:bCs/>
              </w:rPr>
            </w:pPr>
            <w:r w:rsidRPr="00167E78">
              <w:rPr>
                <w:rFonts w:ascii="標楷體" w:eastAsia="標楷體" w:hAnsi="標楷體" w:hint="eastAsia"/>
                <w:bCs/>
              </w:rPr>
              <w:t>避險衍生性金融商品可降低被避險項目風險，並被指定作為該項目之避險。</w:t>
            </w:r>
          </w:p>
          <w:p w:rsidR="00871FDE" w:rsidRPr="00167E78" w:rsidRDefault="00871FDE" w:rsidP="002E7B41">
            <w:pPr>
              <w:pStyle w:val="a7"/>
              <w:numPr>
                <w:ilvl w:val="0"/>
                <w:numId w:val="3"/>
              </w:numPr>
              <w:tabs>
                <w:tab w:val="left" w:pos="850"/>
              </w:tabs>
              <w:ind w:leftChars="0"/>
              <w:jc w:val="both"/>
              <w:rPr>
                <w:rFonts w:ascii="標楷體" w:eastAsia="標楷體" w:hAnsi="標楷體"/>
                <w:bCs/>
              </w:rPr>
            </w:pPr>
            <w:r w:rsidRPr="00167E78">
              <w:rPr>
                <w:rFonts w:ascii="標楷體" w:eastAsia="標楷體" w:hAnsi="標楷體" w:hint="eastAsia"/>
                <w:bCs/>
              </w:rPr>
              <w:t>執行避險交易時，若避險衍生性金融商品連結標的與被避險項目不同者，應於正式書面文件中指定避險衍生性金融商</w:t>
            </w:r>
            <w:r w:rsidRPr="00167E78">
              <w:rPr>
                <w:rFonts w:ascii="標楷體" w:eastAsia="標楷體" w:hAnsi="標楷體" w:hint="eastAsia"/>
                <w:bCs/>
              </w:rPr>
              <w:lastRenderedPageBreak/>
              <w:t>品連結標的與被避險項目，且證明避險衍生性金融商品之連結標的或其商品組合與被避險項目間存在高度相關性。</w:t>
            </w:r>
          </w:p>
          <w:p w:rsidR="00871FDE" w:rsidRPr="00167E78" w:rsidRDefault="00871FDE" w:rsidP="000B7478">
            <w:pPr>
              <w:pStyle w:val="a7"/>
              <w:ind w:leftChars="132" w:left="317" w:firstLineChars="177" w:firstLine="425"/>
              <w:jc w:val="both"/>
              <w:rPr>
                <w:rFonts w:ascii="標楷體" w:eastAsia="標楷體" w:hAnsi="標楷體"/>
                <w:bCs/>
              </w:rPr>
            </w:pPr>
            <w:r w:rsidRPr="00167E78">
              <w:rPr>
                <w:rFonts w:ascii="標楷體" w:eastAsia="標楷體" w:hAnsi="標楷體" w:hint="eastAsia"/>
                <w:bCs/>
              </w:rPr>
              <w:t>前項第三款所稱高度相關性係指以過去三個月以上之全部交易歷史資料為樣本計算，該避險衍生性金融商品之連結標的或其商品組合與被避險項目價格變動率或報酬率相關係數達百分之七十以上。</w:t>
            </w:r>
          </w:p>
        </w:tc>
        <w:tc>
          <w:tcPr>
            <w:tcW w:w="3298" w:type="dxa"/>
          </w:tcPr>
          <w:p w:rsidR="00871FDE" w:rsidRPr="00167E78" w:rsidRDefault="000B7478" w:rsidP="000B7478">
            <w:pPr>
              <w:pStyle w:val="a7"/>
              <w:numPr>
                <w:ilvl w:val="0"/>
                <w:numId w:val="45"/>
              </w:numPr>
              <w:ind w:leftChars="0"/>
              <w:jc w:val="both"/>
              <w:rPr>
                <w:rFonts w:ascii="標楷體" w:eastAsia="標楷體" w:hAnsi="標楷體"/>
              </w:rPr>
            </w:pPr>
            <w:r w:rsidRPr="00167E78">
              <w:rPr>
                <w:rFonts w:ascii="標楷體" w:eastAsia="標楷體" w:hAnsi="標楷體" w:hint="eastAsia"/>
                <w:u w:val="single"/>
              </w:rPr>
              <w:lastRenderedPageBreak/>
              <w:t>本條刪除</w:t>
            </w:r>
            <w:r w:rsidRPr="00167E78">
              <w:rPr>
                <w:rFonts w:ascii="標楷體" w:eastAsia="標楷體" w:hAnsi="標楷體" w:hint="eastAsia"/>
              </w:rPr>
              <w:t>。</w:t>
            </w:r>
          </w:p>
          <w:p w:rsidR="000B7478" w:rsidRPr="00167E78" w:rsidRDefault="005455EB" w:rsidP="00445A28">
            <w:pPr>
              <w:pStyle w:val="a7"/>
              <w:numPr>
                <w:ilvl w:val="0"/>
                <w:numId w:val="45"/>
              </w:numPr>
              <w:ind w:leftChars="0"/>
              <w:jc w:val="both"/>
              <w:rPr>
                <w:rFonts w:ascii="標楷體" w:eastAsia="標楷體" w:hAnsi="標楷體"/>
              </w:rPr>
            </w:pPr>
            <w:r w:rsidRPr="00167E78">
              <w:rPr>
                <w:rFonts w:ascii="標楷體" w:eastAsia="標楷體" w:hAnsi="標楷體" w:hint="eastAsia"/>
              </w:rPr>
              <w:t>現行</w:t>
            </w:r>
            <w:r w:rsidR="000B7478" w:rsidRPr="00167E78">
              <w:rPr>
                <w:rFonts w:ascii="標楷體" w:eastAsia="標楷體" w:hAnsi="標楷體" w:hint="eastAsia"/>
              </w:rPr>
              <w:t>第一項及第二項分別移列</w:t>
            </w:r>
            <w:r w:rsidR="00445A28" w:rsidRPr="00167E78">
              <w:rPr>
                <w:rFonts w:ascii="標楷體" w:eastAsia="標楷體" w:hAnsi="標楷體" w:hint="eastAsia"/>
              </w:rPr>
              <w:t>為第二條新增條文第二款及第五款規定</w:t>
            </w:r>
            <w:r w:rsidR="000B7478" w:rsidRPr="00167E78">
              <w:rPr>
                <w:rFonts w:ascii="標楷體" w:eastAsia="標楷體" w:hAnsi="標楷體" w:hint="eastAsia"/>
              </w:rPr>
              <w:t>。</w:t>
            </w:r>
          </w:p>
        </w:tc>
      </w:tr>
      <w:tr w:rsidR="00167E78" w:rsidRPr="00167E78" w:rsidTr="00FE1BD0">
        <w:trPr>
          <w:jc w:val="center"/>
        </w:trPr>
        <w:tc>
          <w:tcPr>
            <w:tcW w:w="3412" w:type="dxa"/>
          </w:tcPr>
          <w:p w:rsidR="001E0552" w:rsidRPr="00167E78" w:rsidRDefault="001E0552" w:rsidP="00C82ECF">
            <w:pPr>
              <w:ind w:left="300" w:hangingChars="125" w:hanging="300"/>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五</w:t>
            </w:r>
            <w:r w:rsidRPr="00167E78">
              <w:rPr>
                <w:rFonts w:ascii="標楷體" w:eastAsia="標楷體" w:hAnsi="標楷體" w:hint="eastAsia"/>
                <w:bCs/>
              </w:rPr>
              <w:t>條  保險業符合下列資格，經主管機關核准者，得從事增加投資效益</w:t>
            </w:r>
            <w:r w:rsidRPr="00167E78">
              <w:rPr>
                <w:rFonts w:ascii="標楷體" w:eastAsia="標楷體" w:hAnsi="標楷體" w:hint="eastAsia"/>
                <w:bCs/>
                <w:u w:val="single"/>
              </w:rPr>
              <w:t>目的</w:t>
            </w:r>
            <w:r w:rsidRPr="00167E78">
              <w:rPr>
                <w:rFonts w:ascii="標楷體" w:eastAsia="標楷體" w:hAnsi="標楷體" w:hint="eastAsia"/>
                <w:bCs/>
              </w:rPr>
              <w:t>之衍生性金融商品交易：</w:t>
            </w:r>
          </w:p>
          <w:p w:rsidR="001E0552" w:rsidRPr="00167E78" w:rsidRDefault="001E0552" w:rsidP="001E0552">
            <w:pPr>
              <w:pStyle w:val="a7"/>
              <w:numPr>
                <w:ilvl w:val="0"/>
                <w:numId w:val="17"/>
              </w:numPr>
              <w:tabs>
                <w:tab w:val="left" w:pos="845"/>
              </w:tabs>
              <w:ind w:leftChars="0"/>
              <w:jc w:val="both"/>
              <w:rPr>
                <w:rFonts w:ascii="標楷體" w:eastAsia="標楷體" w:hAnsi="標楷體"/>
                <w:bCs/>
              </w:rPr>
            </w:pPr>
            <w:r w:rsidRPr="00167E78">
              <w:rPr>
                <w:rFonts w:ascii="標楷體" w:eastAsia="標楷體" w:hAnsi="標楷體" w:hint="eastAsia"/>
                <w:bCs/>
              </w:rPr>
              <w:t>自有資本與風險資本之比率，達百分之二百五十以上。</w:t>
            </w:r>
          </w:p>
          <w:p w:rsidR="001E0552" w:rsidRPr="00167E78" w:rsidRDefault="001E0552" w:rsidP="001E0552">
            <w:pPr>
              <w:pStyle w:val="a7"/>
              <w:numPr>
                <w:ilvl w:val="0"/>
                <w:numId w:val="17"/>
              </w:numPr>
              <w:tabs>
                <w:tab w:val="left" w:pos="845"/>
              </w:tabs>
              <w:ind w:leftChars="0"/>
              <w:jc w:val="both"/>
              <w:rPr>
                <w:rFonts w:ascii="標楷體" w:eastAsia="標楷體" w:hAnsi="標楷體"/>
                <w:bCs/>
              </w:rPr>
            </w:pPr>
            <w:r w:rsidRPr="00167E78">
              <w:rPr>
                <w:rFonts w:ascii="標楷體" w:eastAsia="標楷體" w:hAnsi="標楷體" w:hint="eastAsia"/>
                <w:bCs/>
              </w:rPr>
              <w:t>採用計算風險值評估衍生性金融商品交易部位風險，並每日控管。</w:t>
            </w:r>
          </w:p>
          <w:p w:rsidR="00BA5474" w:rsidRPr="00167E78" w:rsidRDefault="001E0552" w:rsidP="008B2E2B">
            <w:pPr>
              <w:pStyle w:val="a7"/>
              <w:numPr>
                <w:ilvl w:val="0"/>
                <w:numId w:val="17"/>
              </w:numPr>
              <w:tabs>
                <w:tab w:val="left" w:pos="845"/>
              </w:tabs>
              <w:ind w:leftChars="0"/>
              <w:jc w:val="both"/>
              <w:rPr>
                <w:rFonts w:ascii="標楷體" w:eastAsia="標楷體" w:hAnsi="標楷體"/>
                <w:bCs/>
              </w:rPr>
            </w:pPr>
            <w:r w:rsidRPr="00167E78">
              <w:rPr>
                <w:rFonts w:ascii="標楷體" w:eastAsia="標楷體" w:hAnsi="標楷體" w:hint="eastAsia"/>
                <w:bCs/>
              </w:rPr>
              <w:t>最近一年執行各種資金運用作業內部控制處理程序</w:t>
            </w:r>
            <w:r w:rsidR="00BA5474" w:rsidRPr="00167E78">
              <w:rPr>
                <w:rFonts w:ascii="標楷體" w:eastAsia="標楷體" w:hAnsi="標楷體" w:hint="eastAsia"/>
                <w:bCs/>
              </w:rPr>
              <w:t>無重大缺失。</w:t>
            </w:r>
            <w:r w:rsidRPr="00167E78">
              <w:rPr>
                <w:rFonts w:ascii="標楷體" w:eastAsia="標楷體" w:hAnsi="標楷體" w:hint="eastAsia"/>
                <w:bCs/>
              </w:rPr>
              <w:t>但缺失事項已改正並經主管機關認可者，不在此限。</w:t>
            </w:r>
          </w:p>
          <w:p w:rsidR="001E0552" w:rsidRPr="00167E78" w:rsidRDefault="001E0552" w:rsidP="008B2E2B">
            <w:pPr>
              <w:pStyle w:val="a7"/>
              <w:numPr>
                <w:ilvl w:val="0"/>
                <w:numId w:val="17"/>
              </w:numPr>
              <w:tabs>
                <w:tab w:val="left" w:pos="845"/>
              </w:tabs>
              <w:ind w:leftChars="0"/>
              <w:jc w:val="both"/>
              <w:rPr>
                <w:rFonts w:ascii="標楷體" w:eastAsia="標楷體" w:hAnsi="標楷體"/>
                <w:bCs/>
              </w:rPr>
            </w:pPr>
            <w:r w:rsidRPr="00167E78">
              <w:rPr>
                <w:rFonts w:ascii="標楷體" w:eastAsia="標楷體" w:hAnsi="標楷體" w:hint="eastAsia"/>
                <w:bCs/>
              </w:rPr>
              <w:t>最近一年</w:t>
            </w:r>
            <w:r w:rsidR="00BA5474" w:rsidRPr="00167E78">
              <w:rPr>
                <w:rFonts w:ascii="標楷體" w:eastAsia="標楷體" w:hAnsi="標楷體" w:hint="eastAsia"/>
                <w:bCs/>
                <w:u w:val="single"/>
              </w:rPr>
              <w:t>未有遭主管機關重大裁罰或罰鍰累計達新臺幣三百萬元以上者</w:t>
            </w:r>
            <w:r w:rsidRPr="00167E78">
              <w:rPr>
                <w:rFonts w:ascii="標楷體" w:eastAsia="標楷體" w:hAnsi="標楷體" w:hint="eastAsia"/>
                <w:bCs/>
              </w:rPr>
              <w:t>。但違反情事已改正並經主管機關認可者，不在此限。</w:t>
            </w:r>
          </w:p>
          <w:p w:rsidR="001E0552" w:rsidRPr="00167E78" w:rsidRDefault="001E0552" w:rsidP="001E0552">
            <w:pPr>
              <w:pStyle w:val="a7"/>
              <w:numPr>
                <w:ilvl w:val="0"/>
                <w:numId w:val="17"/>
              </w:numPr>
              <w:tabs>
                <w:tab w:val="left" w:pos="845"/>
              </w:tabs>
              <w:ind w:leftChars="0"/>
              <w:jc w:val="both"/>
              <w:rPr>
                <w:rFonts w:ascii="標楷體" w:eastAsia="標楷體" w:hAnsi="標楷體"/>
                <w:bCs/>
              </w:rPr>
            </w:pPr>
            <w:r w:rsidRPr="00167E78">
              <w:rPr>
                <w:rFonts w:ascii="標楷體" w:eastAsia="標楷體" w:hAnsi="標楷體" w:hint="eastAsia"/>
                <w:bCs/>
              </w:rPr>
              <w:t>其他經主管機關要求應符合之資格。</w:t>
            </w:r>
          </w:p>
          <w:p w:rsidR="001E0552" w:rsidRPr="00167E78" w:rsidRDefault="001E0552" w:rsidP="00C82ECF">
            <w:pPr>
              <w:ind w:leftChars="125" w:left="300" w:firstLineChars="177" w:firstLine="425"/>
              <w:jc w:val="both"/>
              <w:rPr>
                <w:rFonts w:ascii="標楷體" w:eastAsia="標楷體" w:hAnsi="標楷體"/>
                <w:bCs/>
              </w:rPr>
            </w:pPr>
            <w:r w:rsidRPr="00167E78">
              <w:rPr>
                <w:rFonts w:ascii="標楷體" w:eastAsia="標楷體" w:hAnsi="標楷體" w:hint="eastAsia"/>
                <w:bCs/>
              </w:rPr>
              <w:t>保險業申請從事增加投</w:t>
            </w:r>
            <w:r w:rsidRPr="00167E78">
              <w:rPr>
                <w:rFonts w:ascii="標楷體" w:eastAsia="標楷體" w:hAnsi="標楷體" w:hint="eastAsia"/>
                <w:bCs/>
              </w:rPr>
              <w:lastRenderedPageBreak/>
              <w:t>資效益</w:t>
            </w:r>
            <w:r w:rsidRPr="00167E78">
              <w:rPr>
                <w:rFonts w:ascii="標楷體" w:eastAsia="標楷體" w:hAnsi="標楷體" w:hint="eastAsia"/>
                <w:bCs/>
                <w:u w:val="single"/>
              </w:rPr>
              <w:t>目的</w:t>
            </w:r>
            <w:r w:rsidRPr="00167E78">
              <w:rPr>
                <w:rFonts w:ascii="標楷體" w:eastAsia="標楷體" w:hAnsi="標楷體" w:hint="eastAsia"/>
                <w:bCs/>
              </w:rPr>
              <w:t>之衍生性金融商品交易，應訂定交易計畫書，經董</w:t>
            </w:r>
            <w:r w:rsidRPr="00167E78">
              <w:rPr>
                <w:rFonts w:ascii="標楷體" w:eastAsia="標楷體" w:hAnsi="標楷體" w:hint="eastAsia"/>
                <w:u w:val="single"/>
              </w:rPr>
              <w:t>(理)</w:t>
            </w:r>
            <w:r w:rsidRPr="00167E78">
              <w:rPr>
                <w:rFonts w:ascii="標楷體" w:eastAsia="標楷體" w:hAnsi="標楷體" w:hint="eastAsia"/>
                <w:bCs/>
              </w:rPr>
              <w:t>事會通過後，連同申請書及符合</w:t>
            </w:r>
            <w:r w:rsidRPr="00167E78">
              <w:rPr>
                <w:rFonts w:ascii="標楷體" w:eastAsia="標楷體" w:hAnsi="標楷體" w:hint="eastAsia"/>
                <w:u w:val="single"/>
              </w:rPr>
              <w:t>前</w:t>
            </w:r>
            <w:r w:rsidRPr="00167E78">
              <w:rPr>
                <w:rFonts w:ascii="標楷體" w:eastAsia="標楷體" w:hAnsi="標楷體" w:hint="eastAsia"/>
                <w:bCs/>
              </w:rPr>
              <w:t>項資格之相關文件，向主管機關申請核准後辦理。交易計畫書應記載下列內容：</w:t>
            </w:r>
          </w:p>
          <w:p w:rsidR="001E0552" w:rsidRPr="00167E78" w:rsidRDefault="001E0552" w:rsidP="001E0552">
            <w:pPr>
              <w:pStyle w:val="a7"/>
              <w:numPr>
                <w:ilvl w:val="0"/>
                <w:numId w:val="18"/>
              </w:numPr>
              <w:tabs>
                <w:tab w:val="left" w:pos="823"/>
              </w:tabs>
              <w:ind w:leftChars="0"/>
              <w:jc w:val="both"/>
              <w:rPr>
                <w:rFonts w:ascii="標楷體" w:eastAsia="標楷體" w:hAnsi="標楷體"/>
                <w:bCs/>
              </w:rPr>
            </w:pPr>
            <w:r w:rsidRPr="00167E78">
              <w:rPr>
                <w:rFonts w:ascii="標楷體" w:eastAsia="標楷體" w:hAnsi="標楷體" w:hint="eastAsia"/>
                <w:bCs/>
              </w:rPr>
              <w:t>衍生性金融商品之種類。</w:t>
            </w:r>
          </w:p>
          <w:p w:rsidR="001E0552" w:rsidRPr="00167E78" w:rsidRDefault="001E0552" w:rsidP="001E0552">
            <w:pPr>
              <w:pStyle w:val="a7"/>
              <w:numPr>
                <w:ilvl w:val="0"/>
                <w:numId w:val="18"/>
              </w:numPr>
              <w:ind w:leftChars="0"/>
              <w:jc w:val="both"/>
              <w:rPr>
                <w:rFonts w:ascii="標楷體" w:eastAsia="標楷體" w:hAnsi="標楷體"/>
                <w:bCs/>
              </w:rPr>
            </w:pPr>
            <w:r w:rsidRPr="00167E78">
              <w:rPr>
                <w:rFonts w:ascii="標楷體" w:eastAsia="標楷體" w:hAnsi="標楷體" w:hint="eastAsia"/>
                <w:bCs/>
              </w:rPr>
              <w:t>使用衍生性金融商品之限制。</w:t>
            </w:r>
          </w:p>
          <w:p w:rsidR="001E0552" w:rsidRPr="00167E78" w:rsidRDefault="001E0552" w:rsidP="001E0552">
            <w:pPr>
              <w:pStyle w:val="a7"/>
              <w:numPr>
                <w:ilvl w:val="0"/>
                <w:numId w:val="18"/>
              </w:numPr>
              <w:ind w:leftChars="0"/>
              <w:jc w:val="both"/>
              <w:rPr>
                <w:rFonts w:ascii="標楷體" w:eastAsia="標楷體" w:hAnsi="標楷體"/>
                <w:bCs/>
              </w:rPr>
            </w:pPr>
            <w:r w:rsidRPr="00167E78">
              <w:rPr>
                <w:rFonts w:ascii="標楷體" w:eastAsia="標楷體" w:hAnsi="標楷體" w:hint="eastAsia"/>
                <w:bCs/>
              </w:rPr>
              <w:t>增進投資效益之目標及績效衡量方式。</w:t>
            </w:r>
          </w:p>
          <w:p w:rsidR="001E0552" w:rsidRPr="00167E78" w:rsidRDefault="001E0552" w:rsidP="001E0552">
            <w:pPr>
              <w:pStyle w:val="a7"/>
              <w:numPr>
                <w:ilvl w:val="0"/>
                <w:numId w:val="18"/>
              </w:numPr>
              <w:ind w:leftChars="0"/>
              <w:jc w:val="both"/>
              <w:rPr>
                <w:rFonts w:ascii="標楷體" w:eastAsia="標楷體" w:hAnsi="標楷體"/>
                <w:bCs/>
              </w:rPr>
            </w:pPr>
            <w:r w:rsidRPr="00167E78">
              <w:rPr>
                <w:rFonts w:ascii="標楷體" w:eastAsia="標楷體" w:hAnsi="標楷體" w:hint="eastAsia"/>
                <w:bCs/>
              </w:rPr>
              <w:t>風險限額管理機制：明訂交易部位之總額限制、停損機制及評價頻率。</w:t>
            </w:r>
          </w:p>
          <w:p w:rsidR="001E0552" w:rsidRPr="00167E78" w:rsidRDefault="001E0552" w:rsidP="00C82ECF">
            <w:pPr>
              <w:pStyle w:val="a7"/>
              <w:ind w:leftChars="117" w:left="281" w:firstLineChars="177" w:firstLine="425"/>
              <w:jc w:val="both"/>
              <w:rPr>
                <w:rFonts w:ascii="標楷體" w:eastAsia="標楷體" w:hAnsi="標楷體"/>
                <w:bCs/>
              </w:rPr>
            </w:pPr>
            <w:r w:rsidRPr="00167E78">
              <w:rPr>
                <w:rFonts w:ascii="標楷體" w:eastAsia="標楷體" w:hAnsi="標楷體" w:hint="eastAsia"/>
                <w:bCs/>
              </w:rPr>
              <w:t>前項交易計畫書修正時，應經董</w:t>
            </w:r>
            <w:r w:rsidRPr="00167E78">
              <w:rPr>
                <w:rFonts w:ascii="標楷體" w:eastAsia="標楷體" w:hAnsi="標楷體" w:hint="eastAsia"/>
                <w:u w:val="single"/>
              </w:rPr>
              <w:t>(理)</w:t>
            </w:r>
            <w:r w:rsidRPr="00167E78">
              <w:rPr>
                <w:rFonts w:ascii="標楷體" w:eastAsia="標楷體" w:hAnsi="標楷體" w:hint="eastAsia"/>
                <w:bCs/>
              </w:rPr>
              <w:t>事會通過後，報請主管機關備查。</w:t>
            </w:r>
          </w:p>
        </w:tc>
        <w:tc>
          <w:tcPr>
            <w:tcW w:w="3526"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lastRenderedPageBreak/>
              <w:t>第四條  保險業符合下列資格，經主管機關核准者，得從事增加投資效益之衍生性金融商品交易：</w:t>
            </w:r>
          </w:p>
          <w:p w:rsidR="001E0552" w:rsidRPr="00167E78" w:rsidRDefault="001E0552" w:rsidP="002E7B41">
            <w:pPr>
              <w:pStyle w:val="a7"/>
              <w:numPr>
                <w:ilvl w:val="0"/>
                <w:numId w:val="19"/>
              </w:numPr>
              <w:ind w:leftChars="0"/>
              <w:jc w:val="both"/>
              <w:rPr>
                <w:rFonts w:ascii="標楷體" w:eastAsia="標楷體" w:hAnsi="標楷體"/>
                <w:bCs/>
              </w:rPr>
            </w:pPr>
            <w:r w:rsidRPr="00167E78">
              <w:rPr>
                <w:rFonts w:ascii="標楷體" w:eastAsia="標楷體" w:hAnsi="標楷體" w:hint="eastAsia"/>
                <w:bCs/>
              </w:rPr>
              <w:t>自有資本與風險資本之比率，達百分之二百五十以上。</w:t>
            </w:r>
          </w:p>
          <w:p w:rsidR="001E0552" w:rsidRPr="00167E78" w:rsidRDefault="001E0552" w:rsidP="002E7B41">
            <w:pPr>
              <w:pStyle w:val="a7"/>
              <w:numPr>
                <w:ilvl w:val="0"/>
                <w:numId w:val="19"/>
              </w:numPr>
              <w:ind w:leftChars="0"/>
              <w:jc w:val="both"/>
              <w:rPr>
                <w:rFonts w:ascii="標楷體" w:eastAsia="標楷體" w:hAnsi="標楷體"/>
                <w:bCs/>
              </w:rPr>
            </w:pPr>
            <w:r w:rsidRPr="00167E78">
              <w:rPr>
                <w:rFonts w:ascii="標楷體" w:eastAsia="標楷體" w:hAnsi="標楷體" w:hint="eastAsia"/>
                <w:bCs/>
              </w:rPr>
              <w:t>採用計算風險值評估衍生性金融商品交易部位風險，並每日控管。</w:t>
            </w:r>
          </w:p>
          <w:p w:rsidR="001E0552" w:rsidRPr="00167E78" w:rsidRDefault="001E0552" w:rsidP="002E7B41">
            <w:pPr>
              <w:pStyle w:val="a7"/>
              <w:numPr>
                <w:ilvl w:val="0"/>
                <w:numId w:val="19"/>
              </w:numPr>
              <w:ind w:leftChars="0"/>
              <w:jc w:val="both"/>
              <w:rPr>
                <w:rFonts w:ascii="標楷體" w:eastAsia="標楷體" w:hAnsi="標楷體"/>
                <w:bCs/>
              </w:rPr>
            </w:pPr>
            <w:r w:rsidRPr="00167E78">
              <w:rPr>
                <w:rFonts w:ascii="標楷體" w:eastAsia="標楷體" w:hAnsi="標楷體" w:hint="eastAsia"/>
                <w:bCs/>
              </w:rPr>
              <w:t>最近一年執行各種資金運用作業內部控制處理程序無重大缺失。但缺失事項已改正並經主管機關認可者，不在此限。</w:t>
            </w:r>
          </w:p>
          <w:p w:rsidR="001E0552" w:rsidRPr="00167E78" w:rsidRDefault="001E0552" w:rsidP="002E7B41">
            <w:pPr>
              <w:pStyle w:val="a7"/>
              <w:numPr>
                <w:ilvl w:val="0"/>
                <w:numId w:val="19"/>
              </w:numPr>
              <w:ind w:leftChars="0"/>
              <w:jc w:val="both"/>
              <w:rPr>
                <w:rFonts w:ascii="標楷體" w:eastAsia="標楷體" w:hAnsi="標楷體"/>
                <w:bCs/>
              </w:rPr>
            </w:pPr>
            <w:r w:rsidRPr="00167E78">
              <w:rPr>
                <w:rFonts w:ascii="標楷體" w:eastAsia="標楷體" w:hAnsi="標楷體" w:hint="eastAsia"/>
                <w:bCs/>
              </w:rPr>
              <w:t>最近一年無重大處分情事。但違反情事已改正並經主管機關認可者，不在此限。</w:t>
            </w:r>
          </w:p>
          <w:p w:rsidR="001E0552" w:rsidRPr="00167E78" w:rsidRDefault="001E0552" w:rsidP="002E7B41">
            <w:pPr>
              <w:pStyle w:val="a7"/>
              <w:numPr>
                <w:ilvl w:val="0"/>
                <w:numId w:val="19"/>
              </w:numPr>
              <w:ind w:leftChars="0"/>
              <w:jc w:val="both"/>
              <w:rPr>
                <w:rFonts w:ascii="標楷體" w:eastAsia="標楷體" w:hAnsi="標楷體"/>
                <w:bCs/>
              </w:rPr>
            </w:pPr>
            <w:r w:rsidRPr="00167E78">
              <w:rPr>
                <w:rFonts w:ascii="標楷體" w:eastAsia="標楷體" w:hAnsi="標楷體" w:hint="eastAsia"/>
                <w:bCs/>
              </w:rPr>
              <w:t>其他經主管機關要求應符合之資格。</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u w:val="single"/>
              </w:rPr>
              <w:t>前項第二款所稱之風險值，係指按週為基礎、樣本期間至少三年，或按日為基礎、樣本期間至少一年，樣本之資</w:t>
            </w:r>
            <w:r w:rsidRPr="00167E78">
              <w:rPr>
                <w:rFonts w:ascii="標楷體" w:eastAsia="標楷體" w:hAnsi="標楷體" w:hint="eastAsia"/>
                <w:bCs/>
                <w:u w:val="single"/>
              </w:rPr>
              <w:lastRenderedPageBreak/>
              <w:t>料至少每週更新一次，以至少百分之九十九的信賴水準，計算十個交易日之風險值，且須每月進行回溯測試</w:t>
            </w:r>
            <w:r w:rsidRPr="00167E78">
              <w:rPr>
                <w:rFonts w:ascii="標楷體" w:eastAsia="標楷體" w:hAnsi="標楷體" w:hint="eastAsia"/>
                <w:bCs/>
              </w:rPr>
              <w:t>。</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rPr>
              <w:t xml:space="preserve">保險業申請從事增加投資效益之衍生性金融商品交易，應訂定交易計畫書，經董事會通過後，連同申請書及符合第一項資格之相關文件，向主管機關申請核准後辦理。交易計畫書應記載下列內容： </w:t>
            </w:r>
          </w:p>
          <w:p w:rsidR="001E0552" w:rsidRPr="00167E78" w:rsidRDefault="001E0552" w:rsidP="002E7B41">
            <w:pPr>
              <w:pStyle w:val="a7"/>
              <w:numPr>
                <w:ilvl w:val="0"/>
                <w:numId w:val="38"/>
              </w:numPr>
              <w:ind w:leftChars="0"/>
              <w:jc w:val="both"/>
              <w:rPr>
                <w:rFonts w:ascii="標楷體" w:eastAsia="標楷體" w:hAnsi="標楷體"/>
                <w:bCs/>
              </w:rPr>
            </w:pPr>
            <w:r w:rsidRPr="00167E78">
              <w:rPr>
                <w:rFonts w:ascii="標楷體" w:eastAsia="標楷體" w:hAnsi="標楷體" w:hint="eastAsia"/>
                <w:bCs/>
              </w:rPr>
              <w:t>衍生性金融商品之種類。</w:t>
            </w:r>
          </w:p>
          <w:p w:rsidR="001E0552" w:rsidRPr="00167E78" w:rsidRDefault="001E0552" w:rsidP="002E7B41">
            <w:pPr>
              <w:pStyle w:val="a7"/>
              <w:numPr>
                <w:ilvl w:val="0"/>
                <w:numId w:val="38"/>
              </w:numPr>
              <w:ind w:leftChars="0"/>
              <w:jc w:val="both"/>
              <w:rPr>
                <w:rFonts w:ascii="標楷體" w:eastAsia="標楷體" w:hAnsi="標楷體"/>
                <w:bCs/>
              </w:rPr>
            </w:pPr>
            <w:r w:rsidRPr="00167E78">
              <w:rPr>
                <w:rFonts w:ascii="標楷體" w:eastAsia="標楷體" w:hAnsi="標楷體" w:hint="eastAsia"/>
                <w:bCs/>
              </w:rPr>
              <w:t>使用衍生性金融商品之限制。</w:t>
            </w:r>
          </w:p>
          <w:p w:rsidR="001E0552" w:rsidRPr="00167E78" w:rsidRDefault="001E0552" w:rsidP="002E7B41">
            <w:pPr>
              <w:pStyle w:val="a7"/>
              <w:numPr>
                <w:ilvl w:val="0"/>
                <w:numId w:val="38"/>
              </w:numPr>
              <w:ind w:leftChars="0"/>
              <w:jc w:val="both"/>
              <w:rPr>
                <w:rFonts w:ascii="標楷體" w:eastAsia="標楷體" w:hAnsi="標楷體"/>
                <w:bCs/>
              </w:rPr>
            </w:pPr>
            <w:r w:rsidRPr="00167E78">
              <w:rPr>
                <w:rFonts w:ascii="標楷體" w:eastAsia="標楷體" w:hAnsi="標楷體" w:hint="eastAsia"/>
                <w:bCs/>
              </w:rPr>
              <w:t>增進投資效益之目標及績效衡量方式。</w:t>
            </w:r>
          </w:p>
          <w:p w:rsidR="001E0552" w:rsidRPr="00167E78" w:rsidRDefault="001E0552" w:rsidP="002E7B41">
            <w:pPr>
              <w:pStyle w:val="a7"/>
              <w:numPr>
                <w:ilvl w:val="0"/>
                <w:numId w:val="38"/>
              </w:numPr>
              <w:ind w:leftChars="0"/>
              <w:jc w:val="both"/>
              <w:rPr>
                <w:rFonts w:ascii="標楷體" w:eastAsia="標楷體" w:hAnsi="標楷體"/>
                <w:bCs/>
              </w:rPr>
            </w:pPr>
            <w:r w:rsidRPr="00167E78">
              <w:rPr>
                <w:rFonts w:ascii="標楷體" w:eastAsia="標楷體" w:hAnsi="標楷體" w:hint="eastAsia"/>
                <w:bCs/>
              </w:rPr>
              <w:t>風險限額管理機制：明訂交易部位之總額限制、停損機制及評價頻率。</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rPr>
              <w:t>前項交易計畫書修正時，應經董事會通過後，報請主管機關備查。</w:t>
            </w:r>
          </w:p>
        </w:tc>
        <w:tc>
          <w:tcPr>
            <w:tcW w:w="3298" w:type="dxa"/>
          </w:tcPr>
          <w:p w:rsidR="001E0552" w:rsidRPr="00167E78" w:rsidRDefault="001E0552" w:rsidP="002E7B41">
            <w:pPr>
              <w:pStyle w:val="a7"/>
              <w:numPr>
                <w:ilvl w:val="0"/>
                <w:numId w:val="46"/>
              </w:numPr>
              <w:ind w:leftChars="0"/>
              <w:jc w:val="both"/>
              <w:rPr>
                <w:rFonts w:ascii="標楷體" w:eastAsia="標楷體" w:hAnsi="標楷體"/>
              </w:rPr>
            </w:pPr>
            <w:r w:rsidRPr="00167E78">
              <w:rPr>
                <w:rFonts w:ascii="標楷體" w:eastAsia="標楷體" w:hAnsi="標楷體" w:hint="eastAsia"/>
              </w:rPr>
              <w:lastRenderedPageBreak/>
              <w:t>條次變更。</w:t>
            </w:r>
          </w:p>
          <w:p w:rsidR="00FF09C3" w:rsidRPr="00167E78" w:rsidRDefault="005455EB" w:rsidP="00FF09C3">
            <w:pPr>
              <w:pStyle w:val="a7"/>
              <w:numPr>
                <w:ilvl w:val="0"/>
                <w:numId w:val="46"/>
              </w:numPr>
              <w:ind w:leftChars="0"/>
              <w:jc w:val="both"/>
              <w:rPr>
                <w:rFonts w:ascii="標楷體" w:eastAsia="標楷體" w:hAnsi="標楷體"/>
              </w:rPr>
            </w:pPr>
            <w:r w:rsidRPr="00167E78">
              <w:rPr>
                <w:rFonts w:ascii="標楷體" w:eastAsia="標楷體" w:hAnsi="標楷體" w:hint="eastAsia"/>
              </w:rPr>
              <w:t>現行</w:t>
            </w:r>
            <w:r w:rsidR="00FF09C3" w:rsidRPr="00167E78">
              <w:rPr>
                <w:rFonts w:ascii="標楷體" w:eastAsia="標楷體" w:hAnsi="標楷體" w:hint="eastAsia"/>
              </w:rPr>
              <w:t>第二項移列</w:t>
            </w:r>
            <w:r w:rsidR="00445A28" w:rsidRPr="00167E78">
              <w:rPr>
                <w:rFonts w:ascii="標楷體" w:eastAsia="標楷體" w:hAnsi="標楷體" w:hint="eastAsia"/>
              </w:rPr>
              <w:t>為</w:t>
            </w:r>
            <w:r w:rsidR="00FF09C3" w:rsidRPr="00167E78">
              <w:rPr>
                <w:rFonts w:ascii="標楷體" w:eastAsia="標楷體" w:hAnsi="標楷體" w:hint="eastAsia"/>
              </w:rPr>
              <w:t>第二條新增條文第</w:t>
            </w:r>
            <w:r w:rsidR="00BD1B4E" w:rsidRPr="00167E78">
              <w:rPr>
                <w:rFonts w:ascii="標楷體" w:eastAsia="標楷體" w:hAnsi="標楷體" w:hint="eastAsia"/>
              </w:rPr>
              <w:t>七</w:t>
            </w:r>
            <w:r w:rsidR="00445A28" w:rsidRPr="00167E78">
              <w:rPr>
                <w:rFonts w:ascii="標楷體" w:eastAsia="標楷體" w:hAnsi="標楷體" w:hint="eastAsia"/>
              </w:rPr>
              <w:t>款規定</w:t>
            </w:r>
            <w:r w:rsidR="00FF09C3" w:rsidRPr="00167E78">
              <w:rPr>
                <w:rFonts w:ascii="標楷體" w:eastAsia="標楷體" w:hAnsi="標楷體" w:hint="eastAsia"/>
              </w:rPr>
              <w:t>。</w:t>
            </w:r>
            <w:r w:rsidR="00FA7B70" w:rsidRPr="00167E78">
              <w:rPr>
                <w:rFonts w:ascii="標楷體" w:eastAsia="標楷體" w:hAnsi="標楷體" w:hint="eastAsia"/>
              </w:rPr>
              <w:t>現行第三項及第四項移列為第二項及第三項。</w:t>
            </w:r>
          </w:p>
          <w:p w:rsidR="00C9702F" w:rsidRPr="00167E78" w:rsidRDefault="0048114F" w:rsidP="00C9702F">
            <w:pPr>
              <w:pStyle w:val="a7"/>
              <w:numPr>
                <w:ilvl w:val="0"/>
                <w:numId w:val="46"/>
              </w:numPr>
              <w:ind w:leftChars="0"/>
              <w:jc w:val="both"/>
              <w:rPr>
                <w:rFonts w:ascii="標楷體" w:eastAsia="標楷體" w:hAnsi="標楷體"/>
              </w:rPr>
            </w:pPr>
            <w:r w:rsidRPr="00167E78">
              <w:rPr>
                <w:rFonts w:ascii="標楷體" w:eastAsia="標楷體" w:hAnsi="標楷體" w:hint="eastAsia"/>
              </w:rPr>
              <w:t>配合第二條新增條文第一款明列</w:t>
            </w:r>
            <w:r w:rsidR="003D74EB" w:rsidRPr="00167E78">
              <w:rPr>
                <w:rFonts w:ascii="標楷體" w:eastAsia="標楷體" w:hAnsi="標楷體" w:hint="eastAsia"/>
              </w:rPr>
              <w:t>衍生性金融商品交易係指避險目的、增加投資效益目的及結構型商品投資</w:t>
            </w:r>
            <w:r w:rsidRPr="00167E78">
              <w:rPr>
                <w:rFonts w:ascii="標楷體" w:eastAsia="標楷體" w:hAnsi="標楷體" w:hint="eastAsia"/>
              </w:rPr>
              <w:t>之交易，</w:t>
            </w:r>
            <w:r w:rsidR="00E13ED1" w:rsidRPr="00167E78">
              <w:rPr>
                <w:rFonts w:ascii="標楷體" w:eastAsia="標楷體" w:hAnsi="標楷體" w:hint="eastAsia"/>
              </w:rPr>
              <w:t>為求文字統一，</w:t>
            </w:r>
            <w:r w:rsidR="001E0552" w:rsidRPr="00167E78">
              <w:rPr>
                <w:rFonts w:ascii="標楷體" w:eastAsia="標楷體" w:hAnsi="標楷體" w:hint="eastAsia"/>
              </w:rPr>
              <w:t>爰將第一項及第</w:t>
            </w:r>
            <w:r w:rsidR="005A2380" w:rsidRPr="00167E78">
              <w:rPr>
                <w:rFonts w:ascii="標楷體" w:eastAsia="標楷體" w:hAnsi="標楷體" w:hint="eastAsia"/>
              </w:rPr>
              <w:t>二</w:t>
            </w:r>
            <w:r w:rsidR="001E0552" w:rsidRPr="00167E78">
              <w:rPr>
                <w:rFonts w:ascii="標楷體" w:eastAsia="標楷體" w:hAnsi="標楷體" w:hint="eastAsia"/>
              </w:rPr>
              <w:t>項序文「增加投資效益」之文字修正為「增加投資效益目的」。</w:t>
            </w:r>
          </w:p>
          <w:p w:rsidR="00C9702F" w:rsidRPr="00167E78" w:rsidRDefault="00F5025F" w:rsidP="00C9702F">
            <w:pPr>
              <w:pStyle w:val="a7"/>
              <w:numPr>
                <w:ilvl w:val="0"/>
                <w:numId w:val="46"/>
              </w:numPr>
              <w:ind w:leftChars="0"/>
              <w:jc w:val="both"/>
              <w:rPr>
                <w:rFonts w:ascii="標楷體" w:eastAsia="標楷體" w:hAnsi="標楷體"/>
                <w:bCs/>
              </w:rPr>
            </w:pPr>
            <w:r w:rsidRPr="00167E78">
              <w:rPr>
                <w:rFonts w:ascii="標楷體" w:eastAsia="標楷體" w:hAnsi="標楷體" w:hint="eastAsia"/>
              </w:rPr>
              <w:t>為明確第一項第四款所稱「重大處分」之認定標準，爰參酌保險法相關</w:t>
            </w:r>
            <w:r w:rsidR="00C9702F" w:rsidRPr="00167E78">
              <w:rPr>
                <w:rFonts w:ascii="標楷體" w:eastAsia="標楷體" w:hAnsi="標楷體" w:hint="eastAsia"/>
              </w:rPr>
              <w:t>法</w:t>
            </w:r>
            <w:r w:rsidRPr="00167E78">
              <w:rPr>
                <w:rFonts w:ascii="標楷體" w:eastAsia="標楷體" w:hAnsi="標楷體" w:hint="eastAsia"/>
              </w:rPr>
              <w:t>令</w:t>
            </w:r>
            <w:r w:rsidR="00C9702F" w:rsidRPr="00167E78">
              <w:rPr>
                <w:rFonts w:ascii="標楷體" w:eastAsia="標楷體" w:hAnsi="標楷體" w:hint="eastAsia"/>
              </w:rPr>
              <w:t>規定</w:t>
            </w:r>
            <w:r w:rsidR="00C9702F" w:rsidRPr="00167E78">
              <w:rPr>
                <w:rFonts w:ascii="標楷體" w:eastAsia="標楷體" w:hAnsi="標楷體" w:hint="eastAsia"/>
                <w:bCs/>
              </w:rPr>
              <w:t>，將現行該款「無重大處分情事」之文字修正為「未有遭主管機關重大裁罰或罰鍰累計達新臺幣三百萬元以上者」。</w:t>
            </w:r>
          </w:p>
          <w:p w:rsidR="001E0552" w:rsidRPr="00167E78" w:rsidRDefault="001E0552" w:rsidP="002E7B41">
            <w:pPr>
              <w:pStyle w:val="a7"/>
              <w:numPr>
                <w:ilvl w:val="0"/>
                <w:numId w:val="46"/>
              </w:numPr>
              <w:ind w:leftChars="0"/>
              <w:jc w:val="both"/>
              <w:rPr>
                <w:rFonts w:ascii="標楷體" w:eastAsia="標楷體" w:hAnsi="標楷體"/>
              </w:rPr>
            </w:pPr>
            <w:r w:rsidRPr="00167E78">
              <w:rPr>
                <w:rFonts w:ascii="標楷體" w:eastAsia="標楷體" w:hAnsi="標楷體" w:hint="eastAsia"/>
              </w:rPr>
              <w:t>依保險法第一百三十六條第一項規定略以:「保險業之組織，以股份有限</w:t>
            </w:r>
            <w:r w:rsidRPr="00167E78">
              <w:rPr>
                <w:rFonts w:ascii="標楷體" w:eastAsia="標楷體" w:hAnsi="標楷體" w:hint="eastAsia"/>
              </w:rPr>
              <w:lastRenderedPageBreak/>
              <w:t>公司或合作社為限」，考量部分組織型態為合作社之保險業者，其</w:t>
            </w:r>
            <w:r w:rsidRPr="00167E78">
              <w:rPr>
                <w:rFonts w:ascii="標楷體" w:eastAsia="標楷體" w:hAnsi="標楷體"/>
              </w:rPr>
              <w:t>最高意思決定單位</w:t>
            </w:r>
            <w:r w:rsidRPr="00167E78">
              <w:rPr>
                <w:rFonts w:ascii="標楷體" w:eastAsia="標楷體" w:hAnsi="標楷體" w:hint="eastAsia"/>
              </w:rPr>
              <w:t>係為「理事會」，爰</w:t>
            </w:r>
            <w:r w:rsidR="00BF1828" w:rsidRPr="00167E78">
              <w:rPr>
                <w:rFonts w:ascii="標楷體" w:eastAsia="標楷體" w:hAnsi="標楷體" w:hint="eastAsia"/>
              </w:rPr>
              <w:t>將</w:t>
            </w:r>
            <w:r w:rsidRPr="00167E78">
              <w:rPr>
                <w:rFonts w:ascii="標楷體" w:eastAsia="標楷體" w:hAnsi="標楷體" w:hint="eastAsia"/>
              </w:rPr>
              <w:t>第</w:t>
            </w:r>
            <w:r w:rsidR="004C043F" w:rsidRPr="00167E78">
              <w:rPr>
                <w:rFonts w:ascii="標楷體" w:eastAsia="標楷體" w:hAnsi="標楷體" w:hint="eastAsia"/>
              </w:rPr>
              <w:t>二項及第三</w:t>
            </w:r>
            <w:r w:rsidRPr="00167E78">
              <w:rPr>
                <w:rFonts w:ascii="標楷體" w:eastAsia="標楷體" w:hAnsi="標楷體" w:hint="eastAsia"/>
              </w:rPr>
              <w:t>項「董事會」</w:t>
            </w:r>
            <w:r w:rsidR="00BF1828" w:rsidRPr="00167E78">
              <w:rPr>
                <w:rFonts w:ascii="標楷體" w:eastAsia="標楷體" w:hAnsi="標楷體" w:hint="eastAsia"/>
              </w:rPr>
              <w:t>之</w:t>
            </w:r>
            <w:r w:rsidRPr="00167E78">
              <w:rPr>
                <w:rFonts w:ascii="標楷體" w:eastAsia="標楷體" w:hAnsi="標楷體" w:hint="eastAsia"/>
              </w:rPr>
              <w:t>文字修正為「董(理)</w:t>
            </w:r>
            <w:r w:rsidR="00672148" w:rsidRPr="00167E78">
              <w:rPr>
                <w:rFonts w:ascii="標楷體" w:eastAsia="標楷體" w:hAnsi="標楷體" w:hint="eastAsia"/>
              </w:rPr>
              <w:t>事會」</w:t>
            </w:r>
            <w:r w:rsidRPr="00167E78">
              <w:rPr>
                <w:rFonts w:ascii="標楷體" w:eastAsia="標楷體" w:hAnsi="標楷體" w:hint="eastAsia"/>
              </w:rPr>
              <w:t>。</w:t>
            </w:r>
          </w:p>
          <w:p w:rsidR="001E0552" w:rsidRPr="00167E78" w:rsidRDefault="001E0552" w:rsidP="007734F4">
            <w:pPr>
              <w:jc w:val="both"/>
              <w:rPr>
                <w:rFonts w:ascii="標楷體" w:eastAsia="標楷體" w:hAnsi="標楷體"/>
              </w:rPr>
            </w:pPr>
          </w:p>
        </w:tc>
      </w:tr>
      <w:tr w:rsidR="00167E78" w:rsidRPr="00167E78" w:rsidTr="00FE1BD0">
        <w:trPr>
          <w:jc w:val="center"/>
        </w:trPr>
        <w:tc>
          <w:tcPr>
            <w:tcW w:w="3412" w:type="dxa"/>
          </w:tcPr>
          <w:p w:rsidR="001E0552" w:rsidRPr="00167E78" w:rsidRDefault="001E0552" w:rsidP="00C82ECF">
            <w:pPr>
              <w:ind w:left="317" w:hangingChars="132" w:hanging="317"/>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六</w:t>
            </w:r>
            <w:r w:rsidRPr="00167E78">
              <w:rPr>
                <w:rFonts w:ascii="標楷體" w:eastAsia="標楷體" w:hAnsi="標楷體" w:hint="eastAsia"/>
                <w:bCs/>
              </w:rPr>
              <w:t xml:space="preserve">條  </w:t>
            </w:r>
            <w:r w:rsidRPr="00167E78">
              <w:rPr>
                <w:rFonts w:ascii="標楷體" w:eastAsia="標楷體" w:hAnsi="標楷體" w:hint="eastAsia"/>
                <w:bCs/>
                <w:u w:val="single"/>
              </w:rPr>
              <w:t>保險業得基於避險目的，從事與投資本法第一百四十六條之一規定之國內有價證券或第一百四十六條之三規定之放款有關之下列衍生性金融商品交易</w:t>
            </w:r>
            <w:r w:rsidRPr="00167E78">
              <w:rPr>
                <w:rFonts w:ascii="標楷體" w:eastAsia="標楷體" w:hAnsi="標楷體" w:hint="eastAsia"/>
                <w:bCs/>
              </w:rPr>
              <w:t>：</w:t>
            </w:r>
          </w:p>
          <w:p w:rsidR="001E0552" w:rsidRPr="00167E78" w:rsidRDefault="001E0552" w:rsidP="001E0552">
            <w:pPr>
              <w:pStyle w:val="a7"/>
              <w:numPr>
                <w:ilvl w:val="0"/>
                <w:numId w:val="11"/>
              </w:numPr>
              <w:ind w:leftChars="0"/>
              <w:jc w:val="both"/>
              <w:rPr>
                <w:rFonts w:ascii="標楷體" w:eastAsia="標楷體" w:hAnsi="標楷體"/>
                <w:bCs/>
              </w:rPr>
            </w:pPr>
            <w:r w:rsidRPr="00167E78">
              <w:rPr>
                <w:rFonts w:ascii="標楷體" w:eastAsia="標楷體" w:hAnsi="標楷體" w:hint="eastAsia"/>
                <w:bCs/>
              </w:rPr>
              <w:t>臺灣證券交易所股份有限公司或財團法人中華民國證券櫃檯買賣中心交易之認購（售）權證。</w:t>
            </w:r>
          </w:p>
          <w:p w:rsidR="001E0552" w:rsidRPr="00167E78" w:rsidRDefault="001E0552" w:rsidP="001E0552">
            <w:pPr>
              <w:pStyle w:val="a7"/>
              <w:numPr>
                <w:ilvl w:val="0"/>
                <w:numId w:val="11"/>
              </w:numPr>
              <w:ind w:leftChars="0"/>
              <w:jc w:val="both"/>
              <w:rPr>
                <w:rFonts w:ascii="標楷體" w:eastAsia="標楷體" w:hAnsi="標楷體"/>
                <w:bCs/>
              </w:rPr>
            </w:pPr>
            <w:r w:rsidRPr="00167E78">
              <w:rPr>
                <w:rFonts w:ascii="標楷體" w:eastAsia="標楷體" w:hAnsi="標楷體" w:hint="eastAsia"/>
                <w:bCs/>
              </w:rPr>
              <w:t>臺灣期貨交易所股份有限公司交易之</w:t>
            </w:r>
            <w:r w:rsidRPr="00167E78">
              <w:rPr>
                <w:rFonts w:ascii="標楷體" w:eastAsia="標楷體" w:hAnsi="標楷體" w:hint="eastAsia"/>
                <w:bCs/>
                <w:u w:val="single"/>
              </w:rPr>
              <w:t>期貨交易契約，及該公司經主管機關核准與國外交易所簽署合作協議，於該國外交易所上市之期貨交</w:t>
            </w:r>
            <w:r w:rsidRPr="00167E78">
              <w:rPr>
                <w:rFonts w:ascii="標楷體" w:eastAsia="標楷體" w:hAnsi="標楷體" w:hint="eastAsia"/>
                <w:bCs/>
                <w:u w:val="single"/>
              </w:rPr>
              <w:lastRenderedPageBreak/>
              <w:t>易契約。</w:t>
            </w:r>
          </w:p>
          <w:p w:rsidR="001E0552" w:rsidRPr="00167E78" w:rsidRDefault="001E0552" w:rsidP="001E0552">
            <w:pPr>
              <w:pStyle w:val="a7"/>
              <w:numPr>
                <w:ilvl w:val="0"/>
                <w:numId w:val="11"/>
              </w:numPr>
              <w:ind w:leftChars="0"/>
              <w:jc w:val="both"/>
              <w:rPr>
                <w:rFonts w:ascii="標楷體" w:eastAsia="標楷體" w:hAnsi="標楷體"/>
                <w:bCs/>
              </w:rPr>
            </w:pPr>
            <w:r w:rsidRPr="00167E78">
              <w:rPr>
                <w:rFonts w:ascii="標楷體" w:eastAsia="標楷體" w:hAnsi="標楷體" w:hint="eastAsia"/>
                <w:bCs/>
                <w:u w:val="single"/>
              </w:rPr>
              <w:t>符合下列條件之</w:t>
            </w:r>
            <w:r w:rsidR="007C67F1" w:rsidRPr="00167E78">
              <w:rPr>
                <w:rFonts w:ascii="標楷體" w:eastAsia="標楷體" w:hAnsi="標楷體" w:hint="eastAsia"/>
                <w:bCs/>
                <w:u w:val="single"/>
              </w:rPr>
              <w:t>本國及外國</w:t>
            </w:r>
            <w:r w:rsidRPr="00167E78">
              <w:rPr>
                <w:rFonts w:ascii="標楷體" w:eastAsia="標楷體" w:hAnsi="標楷體" w:hint="eastAsia"/>
                <w:bCs/>
                <w:u w:val="single"/>
              </w:rPr>
              <w:t>金融機構依法得辦理之前二款以外之各種標的之衍生性金融商品</w:t>
            </w:r>
            <w:r w:rsidRPr="00167E78">
              <w:rPr>
                <w:rFonts w:ascii="標楷體" w:eastAsia="標楷體" w:hAnsi="標楷體" w:hint="eastAsia"/>
                <w:bCs/>
              </w:rPr>
              <w:t>:</w:t>
            </w:r>
          </w:p>
          <w:p w:rsidR="001E0552" w:rsidRPr="00167E78" w:rsidRDefault="001E0552" w:rsidP="001E0552">
            <w:pPr>
              <w:pStyle w:val="a7"/>
              <w:numPr>
                <w:ilvl w:val="0"/>
                <w:numId w:val="6"/>
              </w:numPr>
              <w:tabs>
                <w:tab w:val="left" w:pos="1129"/>
              </w:tabs>
              <w:ind w:leftChars="0" w:left="1129" w:hanging="568"/>
              <w:jc w:val="both"/>
              <w:rPr>
                <w:rFonts w:ascii="標楷體" w:eastAsia="標楷體" w:hAnsi="標楷體"/>
                <w:bCs/>
              </w:rPr>
            </w:pPr>
            <w:r w:rsidRPr="00167E78">
              <w:rPr>
                <w:rFonts w:ascii="標楷體" w:eastAsia="標楷體" w:hAnsi="標楷體" w:hint="eastAsia"/>
                <w:bCs/>
                <w:u w:val="single"/>
              </w:rPr>
              <w:t>最近一期自有資本與風險性資產之比率、自有資本適足比率、調整後淨資本額占期貨交易人未沖銷部位所需之客戶保證金總額比例，符合法定標準之</w:t>
            </w:r>
            <w:r w:rsidR="007C67F1" w:rsidRPr="00167E78">
              <w:rPr>
                <w:rFonts w:ascii="標楷體" w:eastAsia="標楷體" w:hAnsi="標楷體" w:hint="eastAsia"/>
                <w:bCs/>
                <w:u w:val="single"/>
              </w:rPr>
              <w:t>本國</w:t>
            </w:r>
            <w:r w:rsidRPr="00167E78">
              <w:rPr>
                <w:rFonts w:ascii="標楷體" w:eastAsia="標楷體" w:hAnsi="標楷體" w:hint="eastAsia"/>
                <w:bCs/>
                <w:u w:val="single"/>
              </w:rPr>
              <w:t>金融機構。</w:t>
            </w:r>
          </w:p>
          <w:p w:rsidR="001E0552" w:rsidRPr="00167E78" w:rsidRDefault="001E0552" w:rsidP="00E13ED1">
            <w:pPr>
              <w:pStyle w:val="a7"/>
              <w:numPr>
                <w:ilvl w:val="0"/>
                <w:numId w:val="6"/>
              </w:numPr>
              <w:tabs>
                <w:tab w:val="left" w:pos="1129"/>
              </w:tabs>
              <w:ind w:leftChars="0" w:left="1129" w:hanging="568"/>
              <w:jc w:val="both"/>
              <w:rPr>
                <w:rFonts w:ascii="標楷體" w:eastAsia="標楷體" w:hAnsi="標楷體"/>
                <w:bCs/>
              </w:rPr>
            </w:pPr>
            <w:r w:rsidRPr="00167E78">
              <w:rPr>
                <w:rFonts w:ascii="標楷體" w:eastAsia="標楷體" w:hAnsi="標楷體" w:hint="eastAsia"/>
                <w:bCs/>
              </w:rPr>
              <w:t>最近一年長期債務信用評等等級經國外信用評等機構評定達</w:t>
            </w:r>
            <w:r w:rsidRPr="00167E78">
              <w:rPr>
                <w:rFonts w:ascii="標楷體" w:eastAsia="標楷體" w:hAnsi="標楷體" w:hint="eastAsia"/>
                <w:bCs/>
                <w:u w:val="single"/>
              </w:rPr>
              <w:t>BBB+</w:t>
            </w:r>
            <w:r w:rsidR="007C67F1" w:rsidRPr="00167E78">
              <w:rPr>
                <w:rFonts w:ascii="標楷體" w:eastAsia="標楷體" w:hAnsi="標楷體" w:hint="eastAsia"/>
                <w:bCs/>
              </w:rPr>
              <w:t>級或相當等級以上之</w:t>
            </w:r>
            <w:r w:rsidRPr="00167E78">
              <w:rPr>
                <w:rFonts w:ascii="標楷體" w:eastAsia="標楷體" w:hAnsi="標楷體" w:hint="eastAsia"/>
                <w:bCs/>
                <w:u w:val="single"/>
              </w:rPr>
              <w:t>外</w:t>
            </w:r>
            <w:r w:rsidR="007C67F1" w:rsidRPr="00167E78">
              <w:rPr>
                <w:rFonts w:ascii="標楷體" w:eastAsia="標楷體" w:hAnsi="標楷體" w:hint="eastAsia"/>
                <w:bCs/>
                <w:u w:val="single"/>
              </w:rPr>
              <w:t>國</w:t>
            </w:r>
            <w:r w:rsidRPr="00167E78">
              <w:rPr>
                <w:rFonts w:ascii="標楷體" w:eastAsia="標楷體" w:hAnsi="標楷體" w:hint="eastAsia"/>
                <w:bCs/>
              </w:rPr>
              <w:t>金融機構。</w:t>
            </w:r>
          </w:p>
        </w:tc>
        <w:tc>
          <w:tcPr>
            <w:tcW w:w="3526" w:type="dxa"/>
          </w:tcPr>
          <w:p w:rsidR="001E0552" w:rsidRPr="00167E78" w:rsidRDefault="001E0552" w:rsidP="00D86525">
            <w:pPr>
              <w:ind w:left="317" w:hangingChars="132" w:hanging="317"/>
              <w:jc w:val="both"/>
              <w:rPr>
                <w:rFonts w:ascii="標楷體" w:eastAsia="標楷體" w:hAnsi="標楷體"/>
                <w:bCs/>
              </w:rPr>
            </w:pPr>
            <w:r w:rsidRPr="00167E78">
              <w:rPr>
                <w:rFonts w:ascii="標楷體" w:eastAsia="標楷體" w:hAnsi="標楷體" w:hint="eastAsia"/>
                <w:bCs/>
              </w:rPr>
              <w:lastRenderedPageBreak/>
              <w:t>第五條  保險業依本法第一百四十六條之一投資國內有價證券或依第一百四十六條之三辦理放款時，得基於避險目的，從事下列與前述資金運用相關之衍生性金融商品交易：</w:t>
            </w:r>
          </w:p>
          <w:p w:rsidR="001E0552" w:rsidRPr="00167E78" w:rsidRDefault="001E0552" w:rsidP="002E7B41">
            <w:pPr>
              <w:pStyle w:val="a7"/>
              <w:numPr>
                <w:ilvl w:val="0"/>
                <w:numId w:val="12"/>
              </w:numPr>
              <w:ind w:leftChars="0"/>
              <w:jc w:val="both"/>
              <w:rPr>
                <w:rFonts w:ascii="標楷體" w:eastAsia="標楷體" w:hAnsi="標楷體"/>
                <w:bCs/>
              </w:rPr>
            </w:pPr>
            <w:r w:rsidRPr="00167E78">
              <w:rPr>
                <w:rFonts w:ascii="標楷體" w:eastAsia="標楷體" w:hAnsi="標楷體" w:hint="eastAsia"/>
                <w:bCs/>
              </w:rPr>
              <w:t>臺灣證券交易所股份有限公司或財團法人中華民國證券櫃檯買賣中心交易之認購（售）權證。</w:t>
            </w:r>
          </w:p>
          <w:p w:rsidR="001E0552" w:rsidRPr="00167E78" w:rsidRDefault="001E0552" w:rsidP="002E7B41">
            <w:pPr>
              <w:pStyle w:val="a7"/>
              <w:numPr>
                <w:ilvl w:val="0"/>
                <w:numId w:val="12"/>
              </w:numPr>
              <w:ind w:leftChars="0"/>
              <w:jc w:val="both"/>
              <w:rPr>
                <w:rFonts w:ascii="標楷體" w:eastAsia="標楷體" w:hAnsi="標楷體"/>
                <w:bCs/>
              </w:rPr>
            </w:pPr>
            <w:r w:rsidRPr="00167E78">
              <w:rPr>
                <w:rFonts w:ascii="標楷體" w:eastAsia="標楷體" w:hAnsi="標楷體" w:hint="eastAsia"/>
                <w:bCs/>
              </w:rPr>
              <w:t>臺灣期貨交易所股份有限公司交易之選擇權或期貨。</w:t>
            </w:r>
          </w:p>
          <w:p w:rsidR="001E0552" w:rsidRPr="00167E78" w:rsidRDefault="001E0552" w:rsidP="002E7B41">
            <w:pPr>
              <w:pStyle w:val="a7"/>
              <w:numPr>
                <w:ilvl w:val="0"/>
                <w:numId w:val="12"/>
              </w:numPr>
              <w:ind w:leftChars="0"/>
              <w:jc w:val="both"/>
              <w:rPr>
                <w:rFonts w:ascii="標楷體" w:eastAsia="標楷體" w:hAnsi="標楷體"/>
                <w:bCs/>
              </w:rPr>
            </w:pPr>
            <w:r w:rsidRPr="00167E78">
              <w:rPr>
                <w:rFonts w:ascii="標楷體" w:eastAsia="標楷體" w:hAnsi="標楷體" w:hint="eastAsia"/>
                <w:bCs/>
              </w:rPr>
              <w:t>證券商經核准於營業處所經營之衍生性金融商</w:t>
            </w:r>
            <w:r w:rsidRPr="00167E78">
              <w:rPr>
                <w:rFonts w:ascii="標楷體" w:eastAsia="標楷體" w:hAnsi="標楷體" w:hint="eastAsia"/>
                <w:bCs/>
              </w:rPr>
              <w:lastRenderedPageBreak/>
              <w:t>品。</w:t>
            </w:r>
          </w:p>
          <w:p w:rsidR="001E0552" w:rsidRPr="00167E78" w:rsidRDefault="001E0552" w:rsidP="002E7B41">
            <w:pPr>
              <w:pStyle w:val="a7"/>
              <w:numPr>
                <w:ilvl w:val="0"/>
                <w:numId w:val="12"/>
              </w:numPr>
              <w:ind w:leftChars="0"/>
              <w:jc w:val="both"/>
              <w:rPr>
                <w:rFonts w:ascii="標楷體" w:eastAsia="標楷體" w:hAnsi="標楷體"/>
                <w:bCs/>
              </w:rPr>
            </w:pPr>
            <w:r w:rsidRPr="00167E78">
              <w:rPr>
                <w:rFonts w:ascii="標楷體" w:eastAsia="標楷體" w:hAnsi="標楷體" w:hint="eastAsia"/>
                <w:bCs/>
              </w:rPr>
              <w:t>銀行經許可或核准辦理之衍生性金融商品。</w:t>
            </w:r>
          </w:p>
          <w:p w:rsidR="001E0552" w:rsidRPr="00167E78" w:rsidRDefault="001E0552" w:rsidP="002E7B41">
            <w:pPr>
              <w:pStyle w:val="a7"/>
              <w:numPr>
                <w:ilvl w:val="0"/>
                <w:numId w:val="12"/>
              </w:numPr>
              <w:ind w:leftChars="0"/>
              <w:jc w:val="both"/>
              <w:rPr>
                <w:rFonts w:ascii="標楷體" w:eastAsia="標楷體" w:hAnsi="標楷體"/>
                <w:bCs/>
              </w:rPr>
            </w:pPr>
            <w:r w:rsidRPr="00167E78">
              <w:rPr>
                <w:rFonts w:ascii="標楷體" w:eastAsia="標楷體" w:hAnsi="標楷體" w:hint="eastAsia"/>
                <w:bCs/>
              </w:rPr>
              <w:t>最近一年長期債務信用評等等級經</w:t>
            </w:r>
            <w:r w:rsidRPr="00167E78">
              <w:rPr>
                <w:rFonts w:ascii="標楷體" w:eastAsia="標楷體" w:hAnsi="標楷體" w:hint="eastAsia"/>
                <w:bCs/>
                <w:u w:val="single"/>
              </w:rPr>
              <w:t>中華信用評等公司或其他經主管機關認可之</w:t>
            </w:r>
            <w:r w:rsidRPr="00167E78">
              <w:rPr>
                <w:rFonts w:ascii="標楷體" w:eastAsia="標楷體" w:hAnsi="標楷體" w:hint="eastAsia"/>
                <w:bCs/>
              </w:rPr>
              <w:t>國</w:t>
            </w:r>
            <w:r w:rsidRPr="00167E78">
              <w:rPr>
                <w:rFonts w:ascii="標楷體" w:eastAsia="標楷體" w:hAnsi="標楷體" w:hint="eastAsia"/>
                <w:bCs/>
                <w:u w:val="single"/>
              </w:rPr>
              <w:t>內</w:t>
            </w:r>
            <w:r w:rsidRPr="00167E78">
              <w:rPr>
                <w:rFonts w:ascii="標楷體" w:eastAsia="標楷體" w:hAnsi="標楷體" w:hint="eastAsia"/>
                <w:bCs/>
              </w:rPr>
              <w:t>外信用評等機構評定達</w:t>
            </w:r>
            <w:proofErr w:type="spellStart"/>
            <w:r w:rsidRPr="00167E78">
              <w:rPr>
                <w:rFonts w:ascii="標楷體" w:eastAsia="標楷體" w:hAnsi="標楷體" w:hint="eastAsia"/>
                <w:bCs/>
              </w:rPr>
              <w:t>twA</w:t>
            </w:r>
            <w:proofErr w:type="spellEnd"/>
            <w:r w:rsidRPr="00167E78">
              <w:rPr>
                <w:rFonts w:ascii="標楷體" w:eastAsia="標楷體" w:hAnsi="標楷體" w:hint="eastAsia"/>
                <w:bCs/>
              </w:rPr>
              <w:t>—級或相當等級以上之國內外金融機構</w:t>
            </w:r>
            <w:r w:rsidRPr="00167E78">
              <w:rPr>
                <w:rFonts w:ascii="標楷體" w:eastAsia="標楷體" w:hAnsi="標楷體" w:hint="eastAsia"/>
                <w:bCs/>
                <w:u w:val="single"/>
              </w:rPr>
              <w:t>承作之各種標的之衍生性金融商品</w:t>
            </w:r>
            <w:r w:rsidRPr="00167E78">
              <w:rPr>
                <w:rFonts w:ascii="標楷體" w:eastAsia="標楷體" w:hAnsi="標楷體" w:hint="eastAsia"/>
                <w:bCs/>
              </w:rPr>
              <w:t>。</w:t>
            </w:r>
          </w:p>
        </w:tc>
        <w:tc>
          <w:tcPr>
            <w:tcW w:w="3298" w:type="dxa"/>
          </w:tcPr>
          <w:p w:rsidR="001E0552" w:rsidRPr="00167E78" w:rsidRDefault="001E0552" w:rsidP="002E7B41">
            <w:pPr>
              <w:pStyle w:val="a7"/>
              <w:numPr>
                <w:ilvl w:val="0"/>
                <w:numId w:val="47"/>
              </w:numPr>
              <w:ind w:leftChars="0" w:left="554" w:hanging="567"/>
              <w:jc w:val="both"/>
              <w:rPr>
                <w:rFonts w:ascii="標楷體" w:eastAsia="標楷體" w:hAnsi="標楷體"/>
              </w:rPr>
            </w:pPr>
            <w:r w:rsidRPr="00167E78">
              <w:rPr>
                <w:rFonts w:ascii="標楷體" w:eastAsia="標楷體" w:hAnsi="標楷體" w:hint="eastAsia"/>
              </w:rPr>
              <w:lastRenderedPageBreak/>
              <w:t>條次變更。</w:t>
            </w:r>
          </w:p>
          <w:p w:rsidR="001E0552" w:rsidRPr="00167E78" w:rsidRDefault="001E0552" w:rsidP="002E7B41">
            <w:pPr>
              <w:pStyle w:val="a7"/>
              <w:numPr>
                <w:ilvl w:val="0"/>
                <w:numId w:val="47"/>
              </w:numPr>
              <w:ind w:leftChars="0" w:left="554" w:hanging="567"/>
              <w:jc w:val="both"/>
              <w:rPr>
                <w:rFonts w:ascii="標楷體" w:eastAsia="標楷體" w:hAnsi="標楷體"/>
              </w:rPr>
            </w:pPr>
            <w:r w:rsidRPr="00167E78">
              <w:rPr>
                <w:rFonts w:ascii="標楷體" w:eastAsia="標楷體" w:hAnsi="標楷體" w:hint="eastAsia"/>
              </w:rPr>
              <w:t>考量第</w:t>
            </w:r>
            <w:r w:rsidR="00376E3E" w:rsidRPr="00167E78">
              <w:rPr>
                <w:rFonts w:ascii="標楷體" w:eastAsia="標楷體" w:hAnsi="標楷體" w:hint="eastAsia"/>
              </w:rPr>
              <w:t>二</w:t>
            </w:r>
            <w:r w:rsidRPr="00167E78">
              <w:rPr>
                <w:rFonts w:ascii="標楷體" w:eastAsia="標楷體" w:hAnsi="標楷體" w:hint="eastAsia"/>
              </w:rPr>
              <w:t>條</w:t>
            </w:r>
            <w:r w:rsidR="00376E3E" w:rsidRPr="00167E78">
              <w:rPr>
                <w:rFonts w:ascii="標楷體" w:eastAsia="標楷體" w:hAnsi="標楷體" w:hint="eastAsia"/>
                <w:bCs/>
              </w:rPr>
              <w:t>新增</w:t>
            </w:r>
            <w:r w:rsidRPr="00167E78">
              <w:rPr>
                <w:rFonts w:ascii="標楷體" w:eastAsia="標楷體" w:hAnsi="標楷體" w:hint="eastAsia"/>
                <w:bCs/>
              </w:rPr>
              <w:t>條文</w:t>
            </w:r>
            <w:r w:rsidR="00672148" w:rsidRPr="00167E78">
              <w:rPr>
                <w:rFonts w:ascii="標楷體" w:eastAsia="標楷體" w:hAnsi="標楷體" w:hint="eastAsia"/>
                <w:bCs/>
              </w:rPr>
              <w:t>第三款</w:t>
            </w:r>
            <w:r w:rsidRPr="00167E78">
              <w:rPr>
                <w:rFonts w:ascii="標楷體" w:eastAsia="標楷體" w:hAnsi="標楷體" w:hint="eastAsia"/>
                <w:bCs/>
              </w:rPr>
              <w:t>已</w:t>
            </w:r>
            <w:r w:rsidR="00B930B7" w:rsidRPr="00167E78">
              <w:rPr>
                <w:rFonts w:ascii="標楷體" w:eastAsia="標楷體" w:hAnsi="標楷體" w:hint="eastAsia"/>
                <w:bCs/>
              </w:rPr>
              <w:t>明列</w:t>
            </w:r>
            <w:r w:rsidRPr="00167E78">
              <w:rPr>
                <w:rFonts w:ascii="標楷體" w:eastAsia="標楷體" w:hAnsi="標楷體" w:hint="eastAsia"/>
              </w:rPr>
              <w:t>保險業得就「預期未來</w:t>
            </w:r>
            <w:r w:rsidR="00B930B7" w:rsidRPr="00167E78">
              <w:rPr>
                <w:rFonts w:ascii="標楷體" w:eastAsia="標楷體" w:hAnsi="標楷體" w:hint="eastAsia"/>
              </w:rPr>
              <w:t>一年內</w:t>
            </w:r>
            <w:r w:rsidRPr="00167E78">
              <w:rPr>
                <w:rFonts w:ascii="標楷體" w:eastAsia="標楷體" w:hAnsi="標楷體" w:hint="eastAsia"/>
              </w:rPr>
              <w:t>現金流入之國內有價證券投資」從事避險目的之衍生性金融商品交易，</w:t>
            </w:r>
            <w:r w:rsidRPr="00167E78">
              <w:rPr>
                <w:rFonts w:ascii="標楷體" w:eastAsia="標楷體" w:hAnsi="標楷體" w:hint="eastAsia"/>
                <w:bCs/>
              </w:rPr>
              <w:t>爰修正序文相關文字。</w:t>
            </w:r>
          </w:p>
          <w:p w:rsidR="001E0552" w:rsidRPr="00167E78" w:rsidRDefault="001E0552" w:rsidP="002E7B41">
            <w:pPr>
              <w:pStyle w:val="a7"/>
              <w:numPr>
                <w:ilvl w:val="0"/>
                <w:numId w:val="47"/>
              </w:numPr>
              <w:ind w:leftChars="0" w:left="554" w:hanging="567"/>
              <w:jc w:val="both"/>
              <w:rPr>
                <w:rFonts w:ascii="標楷體" w:eastAsia="標楷體" w:hAnsi="標楷體"/>
              </w:rPr>
            </w:pPr>
            <w:r w:rsidRPr="00167E78">
              <w:rPr>
                <w:rFonts w:ascii="標楷體" w:eastAsia="標楷體" w:hAnsi="標楷體" w:hint="eastAsia"/>
              </w:rPr>
              <w:t>考量</w:t>
            </w:r>
            <w:r w:rsidRPr="00167E78">
              <w:rPr>
                <w:rFonts w:ascii="標楷體" w:eastAsia="標楷體" w:hAnsi="標楷體" w:hint="eastAsia"/>
                <w:bCs/>
              </w:rPr>
              <w:t>臺灣期貨交易所股份有限公司(下稱期交所)交易之商品種類，</w:t>
            </w:r>
            <w:r w:rsidRPr="00167E78">
              <w:rPr>
                <w:rFonts w:ascii="標楷體" w:eastAsia="標楷體" w:hAnsi="標楷體" w:hint="eastAsia"/>
              </w:rPr>
              <w:t>隨</w:t>
            </w:r>
            <w:r w:rsidRPr="00167E78">
              <w:rPr>
                <w:rFonts w:ascii="標楷體" w:eastAsia="標楷體" w:hAnsi="標楷體" w:hint="eastAsia"/>
                <w:bCs/>
              </w:rPr>
              <w:t>金融市場發展日趨多元，未來期交所可能隨市場變化推出其他種類之衍生性金融商品，</w:t>
            </w:r>
            <w:r w:rsidRPr="00167E78">
              <w:rPr>
                <w:rFonts w:ascii="標楷體" w:eastAsia="標楷體" w:hAnsi="標楷體" w:hint="eastAsia"/>
              </w:rPr>
              <w:t>爰修正第二款規定，將保險業所</w:t>
            </w:r>
            <w:r w:rsidRPr="00167E78">
              <w:rPr>
                <w:rFonts w:ascii="標楷體" w:eastAsia="標楷體" w:hAnsi="標楷體" w:hint="eastAsia"/>
              </w:rPr>
              <w:lastRenderedPageBreak/>
              <w:t>得從事期交所交易之期貨或選擇權，修正為「期交所交易之期貨交易契約」，並開放保險業從事「期交所經主管機關核准</w:t>
            </w:r>
            <w:r w:rsidR="008376AE" w:rsidRPr="00167E78">
              <w:rPr>
                <w:rFonts w:ascii="標楷體" w:eastAsia="標楷體" w:hAnsi="標楷體" w:hint="eastAsia"/>
              </w:rPr>
              <w:t>與國外交易所簽署合作協議，於該國外交易所上市之期貨交易契約」</w:t>
            </w:r>
            <w:r w:rsidRPr="00167E78">
              <w:rPr>
                <w:rFonts w:ascii="標楷體" w:eastAsia="標楷體" w:hAnsi="標楷體" w:hint="eastAsia"/>
              </w:rPr>
              <w:t>。</w:t>
            </w:r>
          </w:p>
          <w:p w:rsidR="001E0552" w:rsidRPr="00167E78" w:rsidRDefault="001E0552" w:rsidP="002E7B41">
            <w:pPr>
              <w:pStyle w:val="a7"/>
              <w:numPr>
                <w:ilvl w:val="0"/>
                <w:numId w:val="47"/>
              </w:numPr>
              <w:ind w:leftChars="0" w:left="554" w:hanging="567"/>
              <w:jc w:val="both"/>
              <w:rPr>
                <w:rFonts w:ascii="標楷體" w:eastAsia="標楷體" w:hAnsi="標楷體"/>
              </w:rPr>
            </w:pPr>
            <w:r w:rsidRPr="00167E78">
              <w:rPr>
                <w:rFonts w:ascii="標楷體" w:eastAsia="標楷體" w:hAnsi="標楷體" w:hint="eastAsia"/>
              </w:rPr>
              <w:t>鑒於</w:t>
            </w:r>
            <w:r w:rsidR="00522CBF" w:rsidRPr="00167E78">
              <w:rPr>
                <w:rFonts w:ascii="標楷體" w:eastAsia="標楷體" w:hAnsi="標楷體" w:hint="eastAsia"/>
              </w:rPr>
              <w:t>現行</w:t>
            </w:r>
            <w:r w:rsidRPr="00167E78">
              <w:rPr>
                <w:rFonts w:ascii="標楷體" w:eastAsia="標楷體" w:hAnsi="標楷體" w:hint="eastAsia"/>
              </w:rPr>
              <w:t>第三款、第四款之規範對象均為</w:t>
            </w:r>
            <w:r w:rsidR="007C67F1" w:rsidRPr="00167E78">
              <w:rPr>
                <w:rFonts w:ascii="標楷體" w:eastAsia="標楷體" w:hAnsi="標楷體" w:hint="eastAsia"/>
              </w:rPr>
              <w:t>本國</w:t>
            </w:r>
            <w:r w:rsidRPr="00167E78">
              <w:rPr>
                <w:rFonts w:ascii="標楷體" w:eastAsia="標楷體" w:hAnsi="標楷體" w:hint="eastAsia"/>
              </w:rPr>
              <w:t>金融機構</w:t>
            </w:r>
            <w:r w:rsidR="006A67EB" w:rsidRPr="00167E78">
              <w:rPr>
                <w:rFonts w:ascii="標楷體" w:eastAsia="標楷體" w:hAnsi="標楷體" w:hint="eastAsia"/>
              </w:rPr>
              <w:t>(含其海外分行或分公司)</w:t>
            </w:r>
            <w:r w:rsidRPr="00167E78">
              <w:rPr>
                <w:rFonts w:ascii="標楷體" w:eastAsia="標楷體" w:hAnsi="標楷體" w:hint="eastAsia"/>
              </w:rPr>
              <w:t>，為精簡文字，且考量原條文有關「經營」、「辦理」及「承作」等文字，均係指「依法得辦理」之意</w:t>
            </w:r>
            <w:r w:rsidRPr="00167E78">
              <w:rPr>
                <w:rFonts w:ascii="標楷體" w:eastAsia="標楷體" w:hAnsi="標楷體" w:hint="eastAsia"/>
                <w:bCs/>
              </w:rPr>
              <w:t>，爰刪除第三款及第四款，將</w:t>
            </w:r>
            <w:r w:rsidR="00522CBF" w:rsidRPr="00167E78">
              <w:rPr>
                <w:rFonts w:ascii="標楷體" w:eastAsia="標楷體" w:hAnsi="標楷體" w:hint="eastAsia"/>
              </w:rPr>
              <w:t>現行</w:t>
            </w:r>
            <w:r w:rsidRPr="00167E78">
              <w:rPr>
                <w:rFonts w:ascii="標楷體" w:eastAsia="標楷體" w:hAnsi="標楷體" w:hint="eastAsia"/>
                <w:bCs/>
              </w:rPr>
              <w:t>第五款移列為第三款，且該款內「承作」之文字修正為「依法得辦理」。另並</w:t>
            </w:r>
            <w:r w:rsidRPr="00167E78">
              <w:rPr>
                <w:rFonts w:ascii="標楷體" w:eastAsia="標楷體" w:hAnsi="標楷體" w:hint="eastAsia"/>
              </w:rPr>
              <w:t>將</w:t>
            </w:r>
            <w:r w:rsidR="00522CBF" w:rsidRPr="00167E78">
              <w:rPr>
                <w:rFonts w:ascii="標楷體" w:eastAsia="標楷體" w:hAnsi="標楷體" w:hint="eastAsia"/>
              </w:rPr>
              <w:t>現行</w:t>
            </w:r>
            <w:r w:rsidRPr="00167E78">
              <w:rPr>
                <w:rFonts w:ascii="標楷體" w:eastAsia="標楷體" w:hAnsi="標楷體" w:hint="eastAsia"/>
              </w:rPr>
              <w:t>第五款內有關</w:t>
            </w:r>
            <w:r w:rsidR="007C67F1" w:rsidRPr="00167E78">
              <w:rPr>
                <w:rFonts w:ascii="標楷體" w:eastAsia="標楷體" w:hAnsi="標楷體" w:hint="eastAsia"/>
              </w:rPr>
              <w:t>本國</w:t>
            </w:r>
            <w:r w:rsidRPr="00167E78">
              <w:rPr>
                <w:rFonts w:ascii="標楷體" w:eastAsia="標楷體" w:hAnsi="標楷體" w:hint="eastAsia"/>
              </w:rPr>
              <w:t>及</w:t>
            </w:r>
            <w:r w:rsidR="007C67F1" w:rsidRPr="00167E78">
              <w:rPr>
                <w:rFonts w:ascii="標楷體" w:eastAsia="標楷體" w:hAnsi="標楷體" w:hint="eastAsia"/>
              </w:rPr>
              <w:t>外國</w:t>
            </w:r>
            <w:r w:rsidRPr="00167E78">
              <w:rPr>
                <w:rFonts w:ascii="標楷體" w:eastAsia="標楷體" w:hAnsi="標楷體" w:hint="eastAsia"/>
              </w:rPr>
              <w:t>金融機構應符合條件分列為第三款第一目及第二目予以規範。</w:t>
            </w:r>
            <w:r w:rsidR="008F2EF9" w:rsidRPr="00167E78">
              <w:rPr>
                <w:rFonts w:ascii="標楷體" w:eastAsia="標楷體" w:hAnsi="標楷體" w:hint="eastAsia"/>
              </w:rPr>
              <w:t xml:space="preserve">   </w:t>
            </w:r>
          </w:p>
          <w:p w:rsidR="001E0552" w:rsidRPr="00167E78" w:rsidRDefault="001E0552" w:rsidP="00C82ECF">
            <w:pPr>
              <w:pStyle w:val="a7"/>
              <w:numPr>
                <w:ilvl w:val="0"/>
                <w:numId w:val="47"/>
              </w:numPr>
              <w:ind w:leftChars="0" w:left="554" w:hanging="567"/>
              <w:jc w:val="both"/>
              <w:rPr>
                <w:rFonts w:ascii="標楷體" w:eastAsia="標楷體" w:hAnsi="標楷體"/>
              </w:rPr>
            </w:pPr>
            <w:r w:rsidRPr="00167E78">
              <w:rPr>
                <w:rFonts w:ascii="標楷體" w:eastAsia="標楷體" w:hAnsi="標楷體" w:hint="eastAsia"/>
              </w:rPr>
              <w:t>為落實金融監督管理委員會(以下稱本會)近年來推動降低</w:t>
            </w:r>
            <w:r w:rsidR="007C67F1" w:rsidRPr="00167E78">
              <w:rPr>
                <w:rFonts w:ascii="標楷體" w:eastAsia="標楷體" w:hAnsi="標楷體" w:hint="eastAsia"/>
              </w:rPr>
              <w:t>本國</w:t>
            </w:r>
            <w:r w:rsidRPr="00167E78">
              <w:rPr>
                <w:rFonts w:ascii="標楷體" w:eastAsia="標楷體" w:hAnsi="標楷體" w:hint="eastAsia"/>
              </w:rPr>
              <w:t>金融機構監理之信評依賴程度，以</w:t>
            </w:r>
            <w:r w:rsidR="008F2EF9" w:rsidRPr="00167E78">
              <w:rPr>
                <w:rFonts w:ascii="標楷體" w:eastAsia="標楷體" w:hAnsi="標楷體" w:hint="eastAsia"/>
              </w:rPr>
              <w:t>及</w:t>
            </w:r>
            <w:r w:rsidRPr="00167E78">
              <w:rPr>
                <w:rFonts w:ascii="標楷體" w:eastAsia="標楷體" w:hAnsi="標楷體" w:hint="eastAsia"/>
              </w:rPr>
              <w:t>強化本會對於保險業從事與國內有價證券投資相關之衍生性金融商品交易之監理，爰修正</w:t>
            </w:r>
            <w:r w:rsidR="00522CBF" w:rsidRPr="00167E78">
              <w:rPr>
                <w:rFonts w:ascii="標楷體" w:eastAsia="標楷體" w:hAnsi="標楷體" w:hint="eastAsia"/>
              </w:rPr>
              <w:t>現行</w:t>
            </w:r>
            <w:r w:rsidRPr="00167E78">
              <w:rPr>
                <w:rFonts w:ascii="標楷體" w:eastAsia="標楷體" w:hAnsi="標楷體" w:hint="eastAsia"/>
              </w:rPr>
              <w:t>第五款規定，刪除保險業基於避險目的從事</w:t>
            </w:r>
            <w:r w:rsidRPr="00167E78">
              <w:rPr>
                <w:rFonts w:ascii="標楷體" w:eastAsia="標楷體" w:hAnsi="標楷體" w:hint="eastAsia"/>
                <w:bCs/>
              </w:rPr>
              <w:t>衍生性金融商品交易</w:t>
            </w:r>
            <w:r w:rsidRPr="00167E78">
              <w:rPr>
                <w:rFonts w:ascii="標楷體" w:eastAsia="標楷體" w:hAnsi="標楷體" w:hint="eastAsia"/>
              </w:rPr>
              <w:t>，其承作對象內有關銀行、證券商、票券業、期貨商及槓桿交易商等</w:t>
            </w:r>
            <w:r w:rsidR="007C67F1" w:rsidRPr="00167E78">
              <w:rPr>
                <w:rFonts w:ascii="標楷體" w:eastAsia="標楷體" w:hAnsi="標楷體" w:hint="eastAsia"/>
              </w:rPr>
              <w:t>本</w:t>
            </w:r>
            <w:r w:rsidR="007C67F1" w:rsidRPr="00167E78">
              <w:rPr>
                <w:rFonts w:ascii="標楷體" w:eastAsia="標楷體" w:hAnsi="標楷體" w:hint="eastAsia"/>
              </w:rPr>
              <w:lastRenderedPageBreak/>
              <w:t>國</w:t>
            </w:r>
            <w:r w:rsidRPr="00167E78">
              <w:rPr>
                <w:rFonts w:ascii="標楷體" w:eastAsia="標楷體" w:hAnsi="標楷體" w:hint="eastAsia"/>
              </w:rPr>
              <w:t>金融機構應符合一定信評等級之規定，改以「最近一期自有資本與風險性資產比率等相關比率符合</w:t>
            </w:r>
            <w:r w:rsidRPr="00167E78">
              <w:rPr>
                <w:rFonts w:ascii="標楷體" w:eastAsia="標楷體" w:hAnsi="標楷體" w:hint="eastAsia"/>
                <w:bCs/>
              </w:rPr>
              <w:t>法定標準</w:t>
            </w:r>
            <w:r w:rsidRPr="00167E78">
              <w:rPr>
                <w:rFonts w:ascii="標楷體" w:eastAsia="標楷體" w:hAnsi="標楷體" w:hint="eastAsia"/>
              </w:rPr>
              <w:t>」替代。另考量實務上國外金融機構通常僅具有國際信用評等機構出具之評等，且實務上通常認為國際信用評等機構出具之評等等級，與中華信用評等公司出具之評等等級，或可能略有差異，爰配合修正</w:t>
            </w:r>
            <w:r w:rsidR="00BF1B24" w:rsidRPr="00167E78">
              <w:rPr>
                <w:rFonts w:ascii="標楷體" w:eastAsia="標楷體" w:hAnsi="標楷體" w:hint="eastAsia"/>
              </w:rPr>
              <w:t>外國</w:t>
            </w:r>
            <w:r w:rsidRPr="00167E78">
              <w:rPr>
                <w:rFonts w:ascii="標楷體" w:eastAsia="標楷體" w:hAnsi="標楷體" w:hint="eastAsia"/>
              </w:rPr>
              <w:t>金融機構應符合信用評等之等級規定。</w:t>
            </w:r>
          </w:p>
        </w:tc>
      </w:tr>
      <w:tr w:rsidR="00167E78" w:rsidRPr="00167E78" w:rsidTr="00FE1BD0">
        <w:trPr>
          <w:jc w:val="center"/>
        </w:trPr>
        <w:tc>
          <w:tcPr>
            <w:tcW w:w="3412" w:type="dxa"/>
          </w:tcPr>
          <w:p w:rsidR="001E0552" w:rsidRPr="00167E78" w:rsidRDefault="001E0552" w:rsidP="00C82ECF">
            <w:pPr>
              <w:pStyle w:val="a7"/>
              <w:ind w:leftChars="0" w:left="281" w:hangingChars="117" w:hanging="281"/>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七</w:t>
            </w:r>
            <w:r w:rsidRPr="00167E78">
              <w:rPr>
                <w:rFonts w:ascii="標楷體" w:eastAsia="標楷體" w:hAnsi="標楷體" w:hint="eastAsia"/>
                <w:bCs/>
              </w:rPr>
              <w:t xml:space="preserve">條  </w:t>
            </w:r>
            <w:r w:rsidRPr="00167E78">
              <w:rPr>
                <w:rFonts w:ascii="標楷體" w:eastAsia="標楷體" w:hAnsi="標楷體" w:hint="eastAsia"/>
                <w:bCs/>
                <w:u w:val="single"/>
              </w:rPr>
              <w:t>保險業得基於避險目的，從事與投資本法第一百四十六條之四及保險業辦理國外投資管理辦法規定之國外有價證券相關之下列衍生性金融商品交易</w:t>
            </w:r>
            <w:r w:rsidRPr="00167E78">
              <w:rPr>
                <w:rFonts w:ascii="標楷體" w:eastAsia="標楷體" w:hAnsi="標楷體" w:hint="eastAsia"/>
                <w:bCs/>
              </w:rPr>
              <w:t>：</w:t>
            </w:r>
          </w:p>
          <w:p w:rsidR="001E0552" w:rsidRPr="00167E78" w:rsidRDefault="001E0552" w:rsidP="001E0552">
            <w:pPr>
              <w:pStyle w:val="a7"/>
              <w:numPr>
                <w:ilvl w:val="0"/>
                <w:numId w:val="4"/>
              </w:numPr>
              <w:tabs>
                <w:tab w:val="left" w:pos="850"/>
              </w:tabs>
              <w:ind w:leftChars="0"/>
              <w:jc w:val="both"/>
              <w:rPr>
                <w:rFonts w:ascii="標楷體" w:eastAsia="標楷體" w:hAnsi="標楷體"/>
                <w:bCs/>
              </w:rPr>
            </w:pPr>
            <w:r w:rsidRPr="00167E78">
              <w:rPr>
                <w:rFonts w:ascii="標楷體" w:eastAsia="標楷體" w:hAnsi="標楷體" w:hint="eastAsia"/>
                <w:bCs/>
              </w:rPr>
              <w:t>經主管機關依期貨交易法第五條公告期貨商得受託從事之國外期貨交易。</w:t>
            </w:r>
          </w:p>
          <w:p w:rsidR="001E0552" w:rsidRPr="00167E78" w:rsidRDefault="001E0552" w:rsidP="00143F54">
            <w:pPr>
              <w:pStyle w:val="a7"/>
              <w:numPr>
                <w:ilvl w:val="0"/>
                <w:numId w:val="4"/>
              </w:numPr>
              <w:tabs>
                <w:tab w:val="left" w:pos="850"/>
              </w:tabs>
              <w:ind w:leftChars="0"/>
              <w:jc w:val="both"/>
              <w:rPr>
                <w:rFonts w:ascii="標楷體" w:eastAsia="標楷體" w:hAnsi="標楷體"/>
                <w:bCs/>
              </w:rPr>
            </w:pPr>
            <w:r w:rsidRPr="00167E78">
              <w:rPr>
                <w:rFonts w:ascii="標楷體" w:eastAsia="標楷體" w:hAnsi="標楷體" w:hint="eastAsia"/>
                <w:bCs/>
                <w:u w:val="single"/>
              </w:rPr>
              <w:t>符合</w:t>
            </w:r>
            <w:r w:rsidR="00143F54" w:rsidRPr="00167E78">
              <w:rPr>
                <w:rFonts w:ascii="標楷體" w:eastAsia="標楷體" w:hAnsi="標楷體" w:hint="eastAsia"/>
                <w:bCs/>
                <w:u w:val="single"/>
              </w:rPr>
              <w:t>第六條第三款所定</w:t>
            </w:r>
            <w:r w:rsidRPr="00167E78">
              <w:rPr>
                <w:rFonts w:ascii="標楷體" w:eastAsia="標楷體" w:hAnsi="標楷體" w:hint="eastAsia"/>
                <w:bCs/>
                <w:u w:val="single"/>
              </w:rPr>
              <w:t>條件之</w:t>
            </w:r>
            <w:r w:rsidR="007C67F1" w:rsidRPr="00167E78">
              <w:rPr>
                <w:rFonts w:ascii="標楷體" w:eastAsia="標楷體" w:hAnsi="標楷體" w:hint="eastAsia"/>
                <w:bCs/>
                <w:u w:val="single"/>
              </w:rPr>
              <w:t>本國及外國</w:t>
            </w:r>
            <w:r w:rsidRPr="00167E78">
              <w:rPr>
                <w:rFonts w:ascii="標楷體" w:eastAsia="標楷體" w:hAnsi="標楷體" w:hint="eastAsia"/>
                <w:bCs/>
                <w:u w:val="single"/>
              </w:rPr>
              <w:t>金融機構依法得辦理之前款以外之各種標的之衍生性金融商品</w:t>
            </w:r>
            <w:r w:rsidR="00143F54" w:rsidRPr="00167E78">
              <w:rPr>
                <w:rFonts w:ascii="標楷體" w:eastAsia="標楷體" w:hAnsi="標楷體" w:hint="eastAsia"/>
                <w:bCs/>
              </w:rPr>
              <w:t>。</w:t>
            </w:r>
          </w:p>
        </w:tc>
        <w:tc>
          <w:tcPr>
            <w:tcW w:w="3526" w:type="dxa"/>
          </w:tcPr>
          <w:p w:rsidR="001E0552" w:rsidRPr="00167E78" w:rsidRDefault="001E0552" w:rsidP="00D86525">
            <w:pPr>
              <w:pStyle w:val="a7"/>
              <w:ind w:leftChars="0" w:left="281" w:hangingChars="117" w:hanging="281"/>
              <w:jc w:val="both"/>
              <w:rPr>
                <w:rFonts w:ascii="標楷體" w:eastAsia="標楷體" w:hAnsi="標楷體"/>
                <w:bCs/>
              </w:rPr>
            </w:pPr>
            <w:r w:rsidRPr="00167E78">
              <w:rPr>
                <w:rFonts w:ascii="標楷體" w:eastAsia="標楷體" w:hAnsi="標楷體" w:hint="eastAsia"/>
                <w:bCs/>
              </w:rPr>
              <w:t xml:space="preserve">第六條  保險業依本法第一百四十六條之四及保險業辦理國外投資範圍及內容準則投資國外有價證券時，得基於避險目的，從事下列與該有價證券投資相關之衍生性金融商品交易： </w:t>
            </w:r>
          </w:p>
          <w:p w:rsidR="001E0552" w:rsidRPr="00167E78" w:rsidRDefault="001E0552" w:rsidP="002E7B41">
            <w:pPr>
              <w:pStyle w:val="a7"/>
              <w:numPr>
                <w:ilvl w:val="0"/>
                <w:numId w:val="5"/>
              </w:numPr>
              <w:tabs>
                <w:tab w:val="left" w:pos="850"/>
              </w:tabs>
              <w:ind w:leftChars="0"/>
              <w:jc w:val="both"/>
              <w:rPr>
                <w:rFonts w:ascii="標楷體" w:eastAsia="標楷體" w:hAnsi="標楷體"/>
                <w:bCs/>
              </w:rPr>
            </w:pPr>
            <w:r w:rsidRPr="00167E78">
              <w:rPr>
                <w:rFonts w:ascii="標楷體" w:eastAsia="標楷體" w:hAnsi="標楷體" w:hint="eastAsia"/>
                <w:bCs/>
              </w:rPr>
              <w:t>經主管機關依期貨交易法第五條公告期貨商得受託從事之國外期貨交易。</w:t>
            </w:r>
          </w:p>
          <w:p w:rsidR="001E0552" w:rsidRPr="00167E78" w:rsidRDefault="001E0552" w:rsidP="002E7B41">
            <w:pPr>
              <w:pStyle w:val="a7"/>
              <w:numPr>
                <w:ilvl w:val="0"/>
                <w:numId w:val="5"/>
              </w:numPr>
              <w:tabs>
                <w:tab w:val="left" w:pos="850"/>
              </w:tabs>
              <w:ind w:leftChars="0"/>
              <w:jc w:val="both"/>
              <w:rPr>
                <w:rFonts w:ascii="標楷體" w:eastAsia="標楷體" w:hAnsi="標楷體"/>
                <w:bCs/>
              </w:rPr>
            </w:pPr>
            <w:r w:rsidRPr="00167E78">
              <w:rPr>
                <w:rFonts w:ascii="標楷體" w:eastAsia="標楷體" w:hAnsi="標楷體" w:hint="eastAsia"/>
                <w:bCs/>
              </w:rPr>
              <w:t xml:space="preserve">最近一年長期債務信用評等等級經中華信用評等公司或其他經主管機關認可之國內外信用評等機構評定達 </w:t>
            </w:r>
            <w:proofErr w:type="spellStart"/>
            <w:r w:rsidRPr="00167E78">
              <w:rPr>
                <w:rFonts w:ascii="標楷體" w:eastAsia="標楷體" w:hAnsi="標楷體" w:hint="eastAsia"/>
                <w:bCs/>
              </w:rPr>
              <w:t>twA</w:t>
            </w:r>
            <w:proofErr w:type="spellEnd"/>
            <w:r w:rsidRPr="00167E78">
              <w:rPr>
                <w:rFonts w:ascii="標楷體" w:eastAsia="標楷體" w:hAnsi="標楷體" w:hint="eastAsia"/>
                <w:bCs/>
              </w:rPr>
              <w:t>—級或相當等級以上之國內外金融機構承作之各種標的之衍生性金融商品。</w:t>
            </w:r>
          </w:p>
          <w:p w:rsidR="001E0552" w:rsidRPr="00167E78" w:rsidRDefault="001E0552" w:rsidP="00D86525">
            <w:pPr>
              <w:pStyle w:val="a7"/>
              <w:ind w:leftChars="0" w:left="0"/>
              <w:jc w:val="both"/>
              <w:rPr>
                <w:rFonts w:ascii="標楷體" w:eastAsia="標楷體" w:hAnsi="標楷體"/>
                <w:bCs/>
              </w:rPr>
            </w:pPr>
          </w:p>
        </w:tc>
        <w:tc>
          <w:tcPr>
            <w:tcW w:w="3298" w:type="dxa"/>
          </w:tcPr>
          <w:p w:rsidR="001E0552" w:rsidRPr="00167E78" w:rsidRDefault="001E0552" w:rsidP="002E7B41">
            <w:pPr>
              <w:pStyle w:val="a7"/>
              <w:numPr>
                <w:ilvl w:val="0"/>
                <w:numId w:val="32"/>
              </w:numPr>
              <w:tabs>
                <w:tab w:val="left" w:pos="412"/>
                <w:tab w:val="left" w:pos="554"/>
              </w:tabs>
              <w:ind w:leftChars="0"/>
              <w:jc w:val="both"/>
              <w:rPr>
                <w:rFonts w:ascii="標楷體" w:eastAsia="標楷體" w:hAnsi="標楷體"/>
                <w:bCs/>
              </w:rPr>
            </w:pPr>
            <w:r w:rsidRPr="00167E78">
              <w:rPr>
                <w:rFonts w:ascii="標楷體" w:eastAsia="標楷體" w:hAnsi="標楷體" w:hint="eastAsia"/>
              </w:rPr>
              <w:t>條次變更。</w:t>
            </w:r>
            <w:r w:rsidR="005C5095" w:rsidRPr="00167E78">
              <w:rPr>
                <w:rFonts w:ascii="標楷體" w:eastAsia="標楷體" w:hAnsi="標楷體" w:hint="eastAsia"/>
              </w:rPr>
              <w:t xml:space="preserve">  </w:t>
            </w:r>
          </w:p>
          <w:p w:rsidR="00912D7A" w:rsidRPr="00167E78" w:rsidRDefault="001E0552" w:rsidP="00912D7A">
            <w:pPr>
              <w:pStyle w:val="a7"/>
              <w:numPr>
                <w:ilvl w:val="0"/>
                <w:numId w:val="32"/>
              </w:numPr>
              <w:tabs>
                <w:tab w:val="left" w:pos="412"/>
                <w:tab w:val="left" w:pos="554"/>
              </w:tabs>
              <w:ind w:leftChars="0" w:left="582" w:hanging="582"/>
              <w:jc w:val="both"/>
              <w:rPr>
                <w:rFonts w:ascii="標楷體" w:eastAsia="標楷體" w:hAnsi="標楷體"/>
                <w:bCs/>
              </w:rPr>
            </w:pPr>
            <w:r w:rsidRPr="00167E78">
              <w:rPr>
                <w:rFonts w:ascii="標楷體" w:eastAsia="標楷體" w:hAnsi="標楷體" w:hint="eastAsia"/>
              </w:rPr>
              <w:t>考量第</w:t>
            </w:r>
            <w:r w:rsidR="003C33C8" w:rsidRPr="00167E78">
              <w:rPr>
                <w:rFonts w:ascii="標楷體" w:eastAsia="標楷體" w:hAnsi="標楷體" w:hint="eastAsia"/>
              </w:rPr>
              <w:t>二</w:t>
            </w:r>
            <w:r w:rsidRPr="00167E78">
              <w:rPr>
                <w:rFonts w:ascii="標楷體" w:eastAsia="標楷體" w:hAnsi="標楷體" w:hint="eastAsia"/>
              </w:rPr>
              <w:t>條</w:t>
            </w:r>
            <w:r w:rsidR="003C33C8" w:rsidRPr="00167E78">
              <w:rPr>
                <w:rFonts w:ascii="標楷體" w:eastAsia="標楷體" w:hAnsi="標楷體" w:hint="eastAsia"/>
                <w:bCs/>
              </w:rPr>
              <w:t>新增條文第三款已</w:t>
            </w:r>
            <w:r w:rsidR="00B930B7" w:rsidRPr="00167E78">
              <w:rPr>
                <w:rFonts w:ascii="標楷體" w:eastAsia="標楷體" w:hAnsi="標楷體" w:hint="eastAsia"/>
                <w:bCs/>
              </w:rPr>
              <w:t>明列</w:t>
            </w:r>
            <w:r w:rsidRPr="00167E78">
              <w:rPr>
                <w:rFonts w:ascii="標楷體" w:eastAsia="標楷體" w:hAnsi="標楷體" w:hint="eastAsia"/>
              </w:rPr>
              <w:t>保險業得就「預期未來</w:t>
            </w:r>
            <w:r w:rsidR="00B930B7" w:rsidRPr="00167E78">
              <w:rPr>
                <w:rFonts w:ascii="標楷體" w:eastAsia="標楷體" w:hAnsi="標楷體" w:hint="eastAsia"/>
              </w:rPr>
              <w:t>一年內</w:t>
            </w:r>
            <w:r w:rsidRPr="00167E78">
              <w:rPr>
                <w:rFonts w:ascii="標楷體" w:eastAsia="標楷體" w:hAnsi="標楷體" w:hint="eastAsia"/>
              </w:rPr>
              <w:t>現金流入之國外有價證券投資」從事避險目的之衍生性金融商品交易，及</w:t>
            </w:r>
            <w:r w:rsidRPr="00167E78">
              <w:rPr>
                <w:rFonts w:ascii="標楷體" w:eastAsia="標楷體" w:hAnsi="標楷體" w:hint="eastAsia"/>
                <w:bCs/>
              </w:rPr>
              <w:t>保險業辦理國外投資範圍及內容準則之名稱已於九十七年三月十二日修正為保險業辦理國外投資管理辦法</w:t>
            </w:r>
            <w:r w:rsidRPr="00167E78">
              <w:rPr>
                <w:rFonts w:ascii="標楷體" w:eastAsia="標楷體" w:hAnsi="標楷體" w:hint="eastAsia"/>
              </w:rPr>
              <w:t>，</w:t>
            </w:r>
            <w:r w:rsidRPr="00167E78">
              <w:rPr>
                <w:rFonts w:ascii="標楷體" w:eastAsia="標楷體" w:hAnsi="標楷體" w:hint="eastAsia"/>
                <w:bCs/>
              </w:rPr>
              <w:t>爰修正序文相關文字。</w:t>
            </w:r>
          </w:p>
          <w:p w:rsidR="00912D7A" w:rsidRPr="00167E78" w:rsidRDefault="001E0552" w:rsidP="00912D7A">
            <w:pPr>
              <w:pStyle w:val="a7"/>
              <w:numPr>
                <w:ilvl w:val="0"/>
                <w:numId w:val="32"/>
              </w:numPr>
              <w:tabs>
                <w:tab w:val="left" w:pos="412"/>
                <w:tab w:val="left" w:pos="554"/>
              </w:tabs>
              <w:ind w:leftChars="0" w:left="582" w:hanging="582"/>
              <w:jc w:val="both"/>
              <w:rPr>
                <w:rFonts w:ascii="標楷體" w:eastAsia="標楷體" w:hAnsi="標楷體"/>
                <w:bCs/>
              </w:rPr>
            </w:pPr>
            <w:r w:rsidRPr="00167E78">
              <w:rPr>
                <w:rFonts w:ascii="標楷體" w:eastAsia="標楷體" w:hAnsi="標楷體" w:hint="eastAsia"/>
                <w:bCs/>
              </w:rPr>
              <w:t>考量第二款「承作」之文字，係指「依法得辦理」之意，爰將第二款內「承作」之文字修正為「依法得辦理」。</w:t>
            </w:r>
          </w:p>
          <w:p w:rsidR="001E0552" w:rsidRPr="00167E78" w:rsidRDefault="001E0552" w:rsidP="00DC2D96">
            <w:pPr>
              <w:pStyle w:val="a7"/>
              <w:numPr>
                <w:ilvl w:val="0"/>
                <w:numId w:val="32"/>
              </w:numPr>
              <w:tabs>
                <w:tab w:val="left" w:pos="412"/>
                <w:tab w:val="left" w:pos="554"/>
              </w:tabs>
              <w:ind w:leftChars="0" w:left="582" w:hanging="582"/>
              <w:jc w:val="both"/>
              <w:rPr>
                <w:rFonts w:ascii="標楷體" w:eastAsia="標楷體" w:hAnsi="標楷體"/>
                <w:bCs/>
              </w:rPr>
            </w:pPr>
            <w:r w:rsidRPr="00167E78">
              <w:rPr>
                <w:rFonts w:ascii="標楷體" w:eastAsia="標楷體" w:hAnsi="標楷體" w:hint="eastAsia"/>
              </w:rPr>
              <w:t>為落實本會近年來推動降低</w:t>
            </w:r>
            <w:r w:rsidR="00BF1B24" w:rsidRPr="00167E78">
              <w:rPr>
                <w:rFonts w:ascii="標楷體" w:eastAsia="標楷體" w:hAnsi="標楷體" w:hint="eastAsia"/>
              </w:rPr>
              <w:t>本國</w:t>
            </w:r>
            <w:r w:rsidRPr="00167E78">
              <w:rPr>
                <w:rFonts w:ascii="標楷體" w:eastAsia="標楷體" w:hAnsi="標楷體" w:hint="eastAsia"/>
              </w:rPr>
              <w:t>金融機構監理之信評依賴程度，以</w:t>
            </w:r>
            <w:r w:rsidR="008F2EF9" w:rsidRPr="00167E78">
              <w:rPr>
                <w:rFonts w:ascii="標楷體" w:eastAsia="標楷體" w:hAnsi="標楷體" w:hint="eastAsia"/>
              </w:rPr>
              <w:t>及</w:t>
            </w:r>
            <w:r w:rsidRPr="00167E78">
              <w:rPr>
                <w:rFonts w:ascii="標楷體" w:eastAsia="標楷體" w:hAnsi="標楷體" w:hint="eastAsia"/>
              </w:rPr>
              <w:t>強化本會對於保險業從</w:t>
            </w:r>
            <w:r w:rsidRPr="00167E78">
              <w:rPr>
                <w:rFonts w:ascii="標楷體" w:eastAsia="標楷體" w:hAnsi="標楷體" w:hint="eastAsia"/>
              </w:rPr>
              <w:lastRenderedPageBreak/>
              <w:t>事與國外有價證券投資相關之衍生性金融商品交易之監理，爰</w:t>
            </w:r>
            <w:r w:rsidR="007F29AA" w:rsidRPr="00167E78">
              <w:rPr>
                <w:rFonts w:ascii="標楷體" w:eastAsia="標楷體" w:hAnsi="標楷體" w:hint="eastAsia"/>
              </w:rPr>
              <w:t>修正第二款規定，規定該</w:t>
            </w:r>
            <w:r w:rsidR="00DC2D96" w:rsidRPr="00167E78">
              <w:rPr>
                <w:rFonts w:ascii="標楷體" w:eastAsia="標楷體" w:hAnsi="標楷體" w:hint="eastAsia"/>
              </w:rPr>
              <w:t>款</w:t>
            </w:r>
            <w:r w:rsidR="007F29AA" w:rsidRPr="00167E78">
              <w:rPr>
                <w:rFonts w:ascii="標楷體" w:eastAsia="標楷體" w:hAnsi="標楷體" w:hint="eastAsia"/>
              </w:rPr>
              <w:t>所稱</w:t>
            </w:r>
            <w:r w:rsidR="00BF1B24" w:rsidRPr="00167E78">
              <w:rPr>
                <w:rFonts w:ascii="標楷體" w:eastAsia="標楷體" w:hAnsi="標楷體" w:hint="eastAsia"/>
              </w:rPr>
              <w:t>本國</w:t>
            </w:r>
            <w:r w:rsidR="006A67EB" w:rsidRPr="00167E78">
              <w:rPr>
                <w:rFonts w:ascii="標楷體" w:eastAsia="標楷體" w:hAnsi="標楷體" w:hint="eastAsia"/>
              </w:rPr>
              <w:t>金融機構(含其海外分行或分公司)</w:t>
            </w:r>
            <w:r w:rsidR="00BF1B24" w:rsidRPr="00167E78">
              <w:rPr>
                <w:rFonts w:ascii="標楷體" w:eastAsia="標楷體" w:hAnsi="標楷體" w:hint="eastAsia"/>
              </w:rPr>
              <w:t>及外國</w:t>
            </w:r>
            <w:r w:rsidR="007F29AA" w:rsidRPr="00167E78">
              <w:rPr>
                <w:rFonts w:ascii="標楷體" w:eastAsia="標楷體" w:hAnsi="標楷體" w:hint="eastAsia"/>
              </w:rPr>
              <w:t>金融機構應符合第六條修正條文第三款所定條件</w:t>
            </w:r>
            <w:r w:rsidR="008F2EF9" w:rsidRPr="00167E78">
              <w:rPr>
                <w:rFonts w:ascii="標楷體" w:eastAsia="標楷體" w:hAnsi="標楷體" w:hint="eastAsia"/>
              </w:rPr>
              <w:t>，</w:t>
            </w:r>
            <w:r w:rsidRPr="00167E78">
              <w:rPr>
                <w:rFonts w:ascii="標楷體" w:eastAsia="標楷體" w:hAnsi="標楷體" w:hint="eastAsia"/>
              </w:rPr>
              <w:t>刪除保險業基於避險目的從事與國外有價證券相關之衍生性金融商品交易，其承作對象內有關銀行、證券商、票券業、期貨商及槓桿交易商等</w:t>
            </w:r>
            <w:r w:rsidR="00BF1B24" w:rsidRPr="00167E78">
              <w:rPr>
                <w:rFonts w:ascii="標楷體" w:eastAsia="標楷體" w:hAnsi="標楷體" w:hint="eastAsia"/>
              </w:rPr>
              <w:t>本國</w:t>
            </w:r>
            <w:r w:rsidRPr="00167E78">
              <w:rPr>
                <w:rFonts w:ascii="標楷體" w:eastAsia="標楷體" w:hAnsi="標楷體" w:hint="eastAsia"/>
              </w:rPr>
              <w:t>金融機構應符合一定信評等級之規定，改以「最近一期自有資本與風險性資產比率等相關比率符合</w:t>
            </w:r>
            <w:r w:rsidRPr="00167E78">
              <w:rPr>
                <w:rFonts w:ascii="標楷體" w:eastAsia="標楷體" w:hAnsi="標楷體" w:hint="eastAsia"/>
                <w:bCs/>
              </w:rPr>
              <w:t>法定標準</w:t>
            </w:r>
            <w:r w:rsidRPr="00167E78">
              <w:rPr>
                <w:rFonts w:ascii="標楷體" w:eastAsia="標楷體" w:hAnsi="標楷體" w:hint="eastAsia"/>
              </w:rPr>
              <w:t>」替代。另考量實務上</w:t>
            </w:r>
            <w:r w:rsidR="00BF1B24" w:rsidRPr="00167E78">
              <w:rPr>
                <w:rFonts w:ascii="標楷體" w:eastAsia="標楷體" w:hAnsi="標楷體" w:hint="eastAsia"/>
              </w:rPr>
              <w:t>外國</w:t>
            </w:r>
            <w:r w:rsidRPr="00167E78">
              <w:rPr>
                <w:rFonts w:ascii="標楷體" w:eastAsia="標楷體" w:hAnsi="標楷體" w:hint="eastAsia"/>
              </w:rPr>
              <w:t>金融機構通常僅具有國際信用評等機構出具之評等，且實務上通常認為國際信用評等機構出具之評等等級，與中華信用評等公司出具之評等等級，或可能略有差異，爰配合修正</w:t>
            </w:r>
            <w:r w:rsidR="00BF1B24" w:rsidRPr="00167E78">
              <w:rPr>
                <w:rFonts w:ascii="標楷體" w:eastAsia="標楷體" w:hAnsi="標楷體" w:hint="eastAsia"/>
              </w:rPr>
              <w:t>外國</w:t>
            </w:r>
            <w:r w:rsidRPr="00167E78">
              <w:rPr>
                <w:rFonts w:ascii="標楷體" w:eastAsia="標楷體" w:hAnsi="標楷體" w:hint="eastAsia"/>
              </w:rPr>
              <w:t>金融機構應符合信用評等之等級規定。</w:t>
            </w:r>
          </w:p>
        </w:tc>
      </w:tr>
      <w:tr w:rsidR="00167E78" w:rsidRPr="00167E78" w:rsidTr="00FE1BD0">
        <w:trPr>
          <w:jc w:val="center"/>
        </w:trPr>
        <w:tc>
          <w:tcPr>
            <w:tcW w:w="3412" w:type="dxa"/>
          </w:tcPr>
          <w:p w:rsidR="001E0552" w:rsidRPr="00167E78" w:rsidRDefault="001E0552" w:rsidP="00C82ECF">
            <w:pPr>
              <w:ind w:left="317" w:hangingChars="132" w:hanging="317"/>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八</w:t>
            </w:r>
            <w:r w:rsidRPr="00167E78">
              <w:rPr>
                <w:rFonts w:ascii="標楷體" w:eastAsia="標楷體" w:hAnsi="標楷體" w:hint="eastAsia"/>
                <w:bCs/>
              </w:rPr>
              <w:t>條  保險業為增加投資效益</w:t>
            </w:r>
            <w:r w:rsidRPr="00167E78">
              <w:rPr>
                <w:rFonts w:ascii="標楷體" w:eastAsia="標楷體" w:hAnsi="標楷體" w:hint="eastAsia"/>
                <w:bCs/>
                <w:u w:val="single"/>
              </w:rPr>
              <w:t>目的</w:t>
            </w:r>
            <w:r w:rsidRPr="00167E78">
              <w:rPr>
                <w:rFonts w:ascii="標楷體" w:eastAsia="標楷體" w:hAnsi="標楷體" w:hint="eastAsia"/>
                <w:bCs/>
              </w:rPr>
              <w:t>，得從事下列衍生性金融商品交易:</w:t>
            </w:r>
          </w:p>
          <w:p w:rsidR="001E0552" w:rsidRPr="00167E78" w:rsidRDefault="001E0552" w:rsidP="001E0552">
            <w:pPr>
              <w:pStyle w:val="a7"/>
              <w:numPr>
                <w:ilvl w:val="0"/>
                <w:numId w:val="7"/>
              </w:numPr>
              <w:tabs>
                <w:tab w:val="left" w:pos="884"/>
              </w:tabs>
              <w:ind w:leftChars="0" w:left="884" w:hanging="565"/>
              <w:jc w:val="both"/>
              <w:rPr>
                <w:rFonts w:ascii="標楷體" w:eastAsia="標楷體" w:hAnsi="標楷體"/>
                <w:bCs/>
              </w:rPr>
            </w:pPr>
            <w:r w:rsidRPr="00167E78">
              <w:rPr>
                <w:rFonts w:ascii="標楷體" w:eastAsia="標楷體" w:hAnsi="標楷體" w:hint="eastAsia"/>
                <w:bCs/>
              </w:rPr>
              <w:t>臺灣證券交易所股份有限公司或財團法人中華民國證券櫃檯買賣中心交易之認購</w:t>
            </w:r>
            <w:r w:rsidRPr="00167E78">
              <w:rPr>
                <w:rFonts w:ascii="標楷體" w:eastAsia="標楷體" w:hAnsi="標楷體" w:hint="eastAsia"/>
                <w:bCs/>
              </w:rPr>
              <w:lastRenderedPageBreak/>
              <w:t>（售）權證。</w:t>
            </w:r>
          </w:p>
          <w:p w:rsidR="00786B13" w:rsidRPr="00167E78" w:rsidRDefault="001E0552" w:rsidP="00786B13">
            <w:pPr>
              <w:pStyle w:val="a7"/>
              <w:numPr>
                <w:ilvl w:val="0"/>
                <w:numId w:val="7"/>
              </w:numPr>
              <w:tabs>
                <w:tab w:val="left" w:pos="884"/>
              </w:tabs>
              <w:ind w:leftChars="0" w:left="884" w:hanging="565"/>
              <w:jc w:val="both"/>
              <w:rPr>
                <w:rFonts w:ascii="標楷體" w:eastAsia="標楷體" w:hAnsi="標楷體"/>
                <w:bCs/>
              </w:rPr>
            </w:pPr>
            <w:r w:rsidRPr="00167E78">
              <w:rPr>
                <w:rFonts w:ascii="標楷體" w:eastAsia="標楷體" w:hAnsi="標楷體" w:hint="eastAsia"/>
                <w:bCs/>
              </w:rPr>
              <w:t>經主管機關依期貨交易法第五條公告期貨商得受託從事</w:t>
            </w:r>
            <w:r w:rsidR="00B33C31" w:rsidRPr="00167E78">
              <w:rPr>
                <w:rFonts w:ascii="標楷體" w:eastAsia="標楷體" w:hAnsi="標楷體" w:hint="eastAsia"/>
                <w:bCs/>
              </w:rPr>
              <w:t>之期貨</w:t>
            </w:r>
            <w:r w:rsidR="00095B0B" w:rsidRPr="00167E78">
              <w:rPr>
                <w:rFonts w:ascii="標楷體" w:eastAsia="標楷體" w:hAnsi="標楷體" w:hint="eastAsia"/>
                <w:bCs/>
              </w:rPr>
              <w:t>交易</w:t>
            </w:r>
            <w:r w:rsidRPr="00167E78">
              <w:rPr>
                <w:rFonts w:ascii="標楷體" w:eastAsia="標楷體" w:hAnsi="標楷體" w:hint="eastAsia"/>
                <w:bCs/>
              </w:rPr>
              <w:t>。</w:t>
            </w:r>
          </w:p>
          <w:p w:rsidR="00A81F02" w:rsidRPr="00167E78" w:rsidRDefault="00A81F02" w:rsidP="00F144E2">
            <w:pPr>
              <w:pStyle w:val="a7"/>
              <w:numPr>
                <w:ilvl w:val="0"/>
                <w:numId w:val="7"/>
              </w:numPr>
              <w:ind w:leftChars="0" w:left="857" w:hanging="538"/>
              <w:jc w:val="both"/>
              <w:rPr>
                <w:rFonts w:ascii="標楷體" w:eastAsia="標楷體" w:hAnsi="標楷體"/>
                <w:bCs/>
                <w:u w:val="single"/>
              </w:rPr>
            </w:pPr>
            <w:r w:rsidRPr="00167E78">
              <w:rPr>
                <w:rFonts w:ascii="標楷體" w:eastAsia="標楷體" w:hAnsi="標楷體" w:hint="eastAsia"/>
                <w:bCs/>
                <w:u w:val="single"/>
              </w:rPr>
              <w:t>就實際持有且可明確對應之現貨部位，</w:t>
            </w:r>
            <w:r w:rsidR="00F144E2" w:rsidRPr="00167E78">
              <w:rPr>
                <w:rFonts w:ascii="標楷體" w:eastAsia="標楷體" w:hAnsi="標楷體" w:hint="eastAsia"/>
                <w:bCs/>
                <w:u w:val="single"/>
              </w:rPr>
              <w:t>與符合第六條第三款所定條件之本國金融機構及外國金融機構在臺分支機構，於店頭市場從事</w:t>
            </w:r>
            <w:r w:rsidRPr="00167E78">
              <w:rPr>
                <w:rFonts w:ascii="標楷體" w:eastAsia="標楷體" w:hAnsi="標楷體" w:hint="eastAsia"/>
                <w:bCs/>
                <w:u w:val="single"/>
              </w:rPr>
              <w:t>賣出買權</w:t>
            </w:r>
            <w:r w:rsidR="001B38CA" w:rsidRPr="00167E78">
              <w:rPr>
                <w:rFonts w:ascii="標楷體" w:eastAsia="標楷體" w:hAnsi="標楷體" w:hint="eastAsia"/>
                <w:bCs/>
                <w:u w:val="single"/>
              </w:rPr>
              <w:t>或</w:t>
            </w:r>
            <w:r w:rsidRPr="00167E78">
              <w:rPr>
                <w:rFonts w:ascii="標楷體" w:eastAsia="標楷體" w:hAnsi="標楷體" w:hint="eastAsia"/>
                <w:bCs/>
                <w:u w:val="single"/>
              </w:rPr>
              <w:t>利率交換</w:t>
            </w:r>
            <w:r w:rsidR="001B38CA" w:rsidRPr="00167E78">
              <w:rPr>
                <w:rFonts w:ascii="標楷體" w:eastAsia="標楷體" w:hAnsi="標楷體" w:hint="eastAsia"/>
                <w:bCs/>
                <w:u w:val="single"/>
              </w:rPr>
              <w:t>選擇權</w:t>
            </w:r>
            <w:r w:rsidR="00583286" w:rsidRPr="00167E78">
              <w:rPr>
                <w:rFonts w:ascii="標楷體" w:eastAsia="標楷體" w:hAnsi="標楷體" w:hint="eastAsia"/>
                <w:bCs/>
                <w:u w:val="single"/>
              </w:rPr>
              <w:t>之</w:t>
            </w:r>
            <w:r w:rsidR="00F144E2" w:rsidRPr="00167E78">
              <w:rPr>
                <w:rFonts w:ascii="標楷體" w:eastAsia="標楷體" w:hAnsi="標楷體" w:hint="eastAsia"/>
                <w:bCs/>
                <w:u w:val="single"/>
              </w:rPr>
              <w:t>交易</w:t>
            </w:r>
            <w:r w:rsidRPr="00167E78">
              <w:rPr>
                <w:rFonts w:ascii="標楷體" w:eastAsia="標楷體" w:hAnsi="標楷體" w:hint="eastAsia"/>
                <w:bCs/>
                <w:u w:val="single"/>
              </w:rPr>
              <w:t>。</w:t>
            </w:r>
          </w:p>
          <w:p w:rsidR="001E0552" w:rsidRPr="00167E78" w:rsidRDefault="001E0552" w:rsidP="00A81F02">
            <w:pPr>
              <w:tabs>
                <w:tab w:val="left" w:pos="857"/>
              </w:tabs>
              <w:jc w:val="both"/>
              <w:rPr>
                <w:rFonts w:ascii="標楷體" w:eastAsia="標楷體" w:hAnsi="標楷體"/>
                <w:bCs/>
              </w:rPr>
            </w:pPr>
          </w:p>
          <w:p w:rsidR="0066329A" w:rsidRPr="00167E78" w:rsidRDefault="0066329A" w:rsidP="00A81F02">
            <w:pPr>
              <w:tabs>
                <w:tab w:val="left" w:pos="857"/>
              </w:tabs>
              <w:jc w:val="both"/>
              <w:rPr>
                <w:rFonts w:ascii="標楷體" w:eastAsia="標楷體" w:hAnsi="標楷體"/>
                <w:bCs/>
              </w:rPr>
            </w:pPr>
          </w:p>
        </w:tc>
        <w:tc>
          <w:tcPr>
            <w:tcW w:w="3526" w:type="dxa"/>
          </w:tcPr>
          <w:p w:rsidR="001E0552" w:rsidRPr="00167E78" w:rsidRDefault="001E0552" w:rsidP="00D86525">
            <w:pPr>
              <w:ind w:left="317" w:hangingChars="132" w:hanging="317"/>
              <w:jc w:val="both"/>
              <w:rPr>
                <w:rFonts w:ascii="標楷體" w:eastAsia="標楷體" w:hAnsi="標楷體"/>
                <w:bCs/>
              </w:rPr>
            </w:pPr>
            <w:r w:rsidRPr="00167E78">
              <w:rPr>
                <w:rFonts w:ascii="標楷體" w:eastAsia="標楷體" w:hAnsi="標楷體" w:hint="eastAsia"/>
                <w:bCs/>
              </w:rPr>
              <w:lastRenderedPageBreak/>
              <w:t>第七條  保險業為增加投資效益，得從事下列衍生性金融商品交易：</w:t>
            </w:r>
          </w:p>
          <w:p w:rsidR="001E0552" w:rsidRPr="00167E78" w:rsidRDefault="001E0552" w:rsidP="002E7B41">
            <w:pPr>
              <w:pStyle w:val="a7"/>
              <w:numPr>
                <w:ilvl w:val="0"/>
                <w:numId w:val="8"/>
              </w:numPr>
              <w:tabs>
                <w:tab w:val="left" w:pos="884"/>
              </w:tabs>
              <w:ind w:leftChars="0" w:left="884" w:hanging="565"/>
              <w:jc w:val="both"/>
              <w:rPr>
                <w:rFonts w:ascii="標楷體" w:eastAsia="標楷體" w:hAnsi="標楷體"/>
                <w:bCs/>
              </w:rPr>
            </w:pPr>
            <w:r w:rsidRPr="00167E78">
              <w:rPr>
                <w:rFonts w:ascii="標楷體" w:eastAsia="標楷體" w:hAnsi="標楷體" w:hint="eastAsia"/>
                <w:bCs/>
              </w:rPr>
              <w:t>臺灣證券交易所股份有限公司或財團法人中華民國證券櫃檯買賣中心交易之認購（售）權證。</w:t>
            </w:r>
          </w:p>
          <w:p w:rsidR="001E0552" w:rsidRPr="00167E78" w:rsidRDefault="001E0552" w:rsidP="002E7B41">
            <w:pPr>
              <w:pStyle w:val="a7"/>
              <w:numPr>
                <w:ilvl w:val="0"/>
                <w:numId w:val="8"/>
              </w:numPr>
              <w:tabs>
                <w:tab w:val="left" w:pos="884"/>
              </w:tabs>
              <w:ind w:leftChars="0" w:left="884" w:hanging="565"/>
              <w:jc w:val="both"/>
              <w:rPr>
                <w:rFonts w:ascii="標楷體" w:eastAsia="標楷體" w:hAnsi="標楷體"/>
                <w:bCs/>
              </w:rPr>
            </w:pPr>
            <w:r w:rsidRPr="00167E78">
              <w:rPr>
                <w:rFonts w:ascii="標楷體" w:eastAsia="標楷體" w:hAnsi="標楷體" w:hint="eastAsia"/>
                <w:bCs/>
              </w:rPr>
              <w:lastRenderedPageBreak/>
              <w:t>經主管機關依期貨交易法第五條公告期貨商得受託從事之期貨交易。</w:t>
            </w:r>
          </w:p>
          <w:p w:rsidR="001E0552" w:rsidRPr="00167E78" w:rsidRDefault="001E0552" w:rsidP="00D86525">
            <w:pPr>
              <w:pStyle w:val="a7"/>
              <w:ind w:leftChars="0" w:left="281" w:hangingChars="117" w:hanging="281"/>
              <w:jc w:val="both"/>
              <w:rPr>
                <w:rFonts w:ascii="標楷體" w:eastAsia="標楷體" w:hAnsi="標楷體"/>
                <w:bCs/>
              </w:rPr>
            </w:pPr>
          </w:p>
        </w:tc>
        <w:tc>
          <w:tcPr>
            <w:tcW w:w="3298" w:type="dxa"/>
          </w:tcPr>
          <w:p w:rsidR="001E0552" w:rsidRPr="00167E78" w:rsidRDefault="001E0552" w:rsidP="002E7B41">
            <w:pPr>
              <w:pStyle w:val="a7"/>
              <w:numPr>
                <w:ilvl w:val="0"/>
                <w:numId w:val="48"/>
              </w:numPr>
              <w:ind w:leftChars="0" w:left="554" w:hanging="567"/>
              <w:jc w:val="both"/>
              <w:rPr>
                <w:rFonts w:ascii="標楷體" w:eastAsia="標楷體" w:hAnsi="標楷體"/>
              </w:rPr>
            </w:pPr>
            <w:r w:rsidRPr="00167E78">
              <w:rPr>
                <w:rFonts w:ascii="標楷體" w:eastAsia="標楷體" w:hAnsi="標楷體" w:hint="eastAsia"/>
              </w:rPr>
              <w:lastRenderedPageBreak/>
              <w:t>條次變更。</w:t>
            </w:r>
          </w:p>
          <w:p w:rsidR="008E0765" w:rsidRPr="00167E78" w:rsidRDefault="00382A23" w:rsidP="008E0765">
            <w:pPr>
              <w:pStyle w:val="a7"/>
              <w:numPr>
                <w:ilvl w:val="0"/>
                <w:numId w:val="48"/>
              </w:numPr>
              <w:ind w:leftChars="0" w:left="554" w:hanging="567"/>
              <w:jc w:val="both"/>
              <w:rPr>
                <w:rFonts w:ascii="標楷體" w:eastAsia="標楷體" w:hAnsi="標楷體"/>
              </w:rPr>
            </w:pPr>
            <w:r w:rsidRPr="00167E78">
              <w:rPr>
                <w:rFonts w:ascii="標楷體" w:eastAsia="標楷體" w:hAnsi="標楷體" w:hint="eastAsia"/>
              </w:rPr>
              <w:t>配合第二條新增條文第一</w:t>
            </w:r>
            <w:r w:rsidR="00786082" w:rsidRPr="00167E78">
              <w:rPr>
                <w:rFonts w:ascii="標楷體" w:eastAsia="標楷體" w:hAnsi="標楷體" w:hint="eastAsia"/>
              </w:rPr>
              <w:t>款明列衍生性金融商品交易係指避險目的、增加投資效益目的及結構型商品投資</w:t>
            </w:r>
            <w:r w:rsidRPr="00167E78">
              <w:rPr>
                <w:rFonts w:ascii="標楷體" w:eastAsia="標楷體" w:hAnsi="標楷體" w:hint="eastAsia"/>
              </w:rPr>
              <w:t>之交易，</w:t>
            </w:r>
            <w:r w:rsidR="00095B0B" w:rsidRPr="00167E78">
              <w:rPr>
                <w:rFonts w:ascii="標楷體" w:eastAsia="標楷體" w:hAnsi="標楷體" w:hint="eastAsia"/>
              </w:rPr>
              <w:t>為</w:t>
            </w:r>
            <w:r w:rsidR="00786B13" w:rsidRPr="00167E78">
              <w:rPr>
                <w:rFonts w:ascii="標楷體" w:eastAsia="標楷體" w:hAnsi="標楷體" w:hint="eastAsia"/>
              </w:rPr>
              <w:t>求</w:t>
            </w:r>
            <w:r w:rsidR="00095B0B" w:rsidRPr="00167E78">
              <w:rPr>
                <w:rFonts w:ascii="標楷體" w:eastAsia="標楷體" w:hAnsi="標楷體" w:hint="eastAsia"/>
              </w:rPr>
              <w:t>文字統一，</w:t>
            </w:r>
            <w:r w:rsidRPr="00167E78">
              <w:rPr>
                <w:rFonts w:ascii="標楷體" w:eastAsia="標楷體" w:hAnsi="標楷體" w:hint="eastAsia"/>
              </w:rPr>
              <w:t>爰將第一項</w:t>
            </w:r>
            <w:r w:rsidR="008E0765" w:rsidRPr="00167E78">
              <w:rPr>
                <w:rFonts w:ascii="標楷體" w:eastAsia="標楷體" w:hAnsi="標楷體" w:hint="eastAsia"/>
              </w:rPr>
              <w:t>序</w:t>
            </w:r>
            <w:r w:rsidR="008E0765" w:rsidRPr="00167E78">
              <w:rPr>
                <w:rFonts w:ascii="標楷體" w:eastAsia="標楷體" w:hAnsi="標楷體" w:hint="eastAsia"/>
              </w:rPr>
              <w:lastRenderedPageBreak/>
              <w:t>文</w:t>
            </w:r>
            <w:r w:rsidRPr="00167E78">
              <w:rPr>
                <w:rFonts w:ascii="標楷體" w:eastAsia="標楷體" w:hAnsi="標楷體" w:hint="eastAsia"/>
              </w:rPr>
              <w:t>「增加投資效益」之文字修正為「增加投資效益目的」。</w:t>
            </w:r>
          </w:p>
          <w:p w:rsidR="001E0552" w:rsidRPr="00167E78" w:rsidRDefault="00AA682E" w:rsidP="00FB1866">
            <w:pPr>
              <w:pStyle w:val="a7"/>
              <w:numPr>
                <w:ilvl w:val="0"/>
                <w:numId w:val="48"/>
              </w:numPr>
              <w:ind w:leftChars="0" w:left="554" w:hanging="567"/>
              <w:jc w:val="both"/>
              <w:rPr>
                <w:rFonts w:ascii="標楷體" w:eastAsia="標楷體" w:hAnsi="標楷體"/>
              </w:rPr>
            </w:pPr>
            <w:r w:rsidRPr="00167E78">
              <w:rPr>
                <w:rFonts w:ascii="標楷體" w:eastAsia="標楷體" w:hAnsi="標楷體" w:hint="eastAsia"/>
              </w:rPr>
              <w:t>鑒於</w:t>
            </w:r>
            <w:r w:rsidR="0049091F" w:rsidRPr="00167E78">
              <w:rPr>
                <w:rFonts w:ascii="標楷體" w:eastAsia="標楷體" w:hAnsi="標楷體" w:hint="eastAsia"/>
              </w:rPr>
              <w:t>本會業委託財團法人中華民國證券櫃檯買賣中心建置「店頭衍生性金融商品交易資訊儲存庫」，要求</w:t>
            </w:r>
            <w:r w:rsidR="0049091F" w:rsidRPr="00167E78">
              <w:rPr>
                <w:rFonts w:ascii="標楷體" w:eastAsia="標楷體" w:hAnsi="標楷體" w:hint="eastAsia"/>
                <w:bCs/>
              </w:rPr>
              <w:t>銀行、證券商及槓桿交易商等</w:t>
            </w:r>
            <w:r w:rsidR="00BF1B24" w:rsidRPr="00167E78">
              <w:rPr>
                <w:rFonts w:ascii="標楷體" w:eastAsia="標楷體" w:hAnsi="標楷體" w:hint="eastAsia"/>
              </w:rPr>
              <w:t>本國</w:t>
            </w:r>
            <w:r w:rsidR="0049091F" w:rsidRPr="00167E78">
              <w:rPr>
                <w:rFonts w:ascii="標楷體" w:eastAsia="標楷體" w:hAnsi="標楷體" w:hint="eastAsia"/>
              </w:rPr>
              <w:t>金融機構須彙報相關交易資訊至上開資料庫，爰現階段店頭衍生性金融商品交易之監理機能似已漸趨完備;及開放保險業與</w:t>
            </w:r>
            <w:r w:rsidR="00BF1B24" w:rsidRPr="00167E78">
              <w:rPr>
                <w:rFonts w:ascii="標楷體" w:eastAsia="標楷體" w:hAnsi="標楷體" w:hint="eastAsia"/>
              </w:rPr>
              <w:t>本國</w:t>
            </w:r>
            <w:r w:rsidR="0049091F" w:rsidRPr="00167E78">
              <w:rPr>
                <w:rFonts w:ascii="標楷體" w:eastAsia="標楷體" w:hAnsi="標楷體" w:hint="eastAsia"/>
              </w:rPr>
              <w:t>金融機構</w:t>
            </w:r>
            <w:r w:rsidR="006A67EB" w:rsidRPr="00167E78">
              <w:rPr>
                <w:rFonts w:ascii="標楷體" w:eastAsia="標楷體" w:hAnsi="標楷體" w:hint="eastAsia"/>
              </w:rPr>
              <w:t>(含其海外分行或分公司)</w:t>
            </w:r>
            <w:r w:rsidR="002969B0" w:rsidRPr="00167E78">
              <w:rPr>
                <w:rFonts w:ascii="標楷體" w:eastAsia="標楷體" w:hAnsi="標楷體" w:hint="eastAsia"/>
              </w:rPr>
              <w:t>及</w:t>
            </w:r>
            <w:r w:rsidR="002969B0" w:rsidRPr="00167E78">
              <w:rPr>
                <w:rFonts w:ascii="標楷體" w:eastAsia="標楷體" w:hAnsi="標楷體" w:hint="eastAsia"/>
                <w:bCs/>
              </w:rPr>
              <w:t>外國金融機構在臺分支機構</w:t>
            </w:r>
            <w:r w:rsidR="0049091F" w:rsidRPr="00167E78">
              <w:rPr>
                <w:rFonts w:ascii="標楷體" w:eastAsia="標楷體" w:hAnsi="標楷體" w:hint="eastAsia"/>
              </w:rPr>
              <w:t>從事店頭衍生性金融商品交易，將有助於達成提升本會現階段推動金融進口替代政策效益之目的;</w:t>
            </w:r>
            <w:r w:rsidRPr="00167E78">
              <w:rPr>
                <w:rFonts w:ascii="標楷體" w:eastAsia="標楷體" w:hAnsi="標楷體" w:hint="eastAsia"/>
              </w:rPr>
              <w:t>加以考量</w:t>
            </w:r>
            <w:r w:rsidRPr="00167E78">
              <w:rPr>
                <w:rFonts w:ascii="標楷體" w:eastAsia="標楷體" w:hAnsi="標楷體"/>
              </w:rPr>
              <w:t>國際保險監理官協會</w:t>
            </w:r>
            <w:r w:rsidRPr="00167E78">
              <w:rPr>
                <w:rFonts w:ascii="標楷體" w:eastAsia="標楷體" w:hAnsi="標楷體" w:hint="eastAsia"/>
              </w:rPr>
              <w:t>(</w:t>
            </w:r>
            <w:r w:rsidRPr="00167E78">
              <w:rPr>
                <w:rFonts w:ascii="Times New Roman" w:eastAsia="標楷體" w:hAnsi="Times New Roman"/>
              </w:rPr>
              <w:t>International Association of Insurance Supervisors, IAIS</w:t>
            </w:r>
            <w:r w:rsidRPr="00167E78">
              <w:rPr>
                <w:rFonts w:ascii="標楷體" w:eastAsia="標楷體" w:hAnsi="標楷體"/>
              </w:rPr>
              <w:t>）</w:t>
            </w:r>
            <w:r w:rsidRPr="00167E78">
              <w:rPr>
                <w:rFonts w:ascii="標楷體" w:eastAsia="標楷體" w:hAnsi="標楷體" w:hint="eastAsia"/>
              </w:rPr>
              <w:t>所定保險核心原則(</w:t>
            </w:r>
            <w:r w:rsidRPr="00167E78">
              <w:rPr>
                <w:rFonts w:ascii="Times New Roman" w:eastAsia="標楷體" w:hAnsi="Times New Roman"/>
              </w:rPr>
              <w:t>Insurance Core Principle</w:t>
            </w:r>
            <w:r w:rsidR="0081686F" w:rsidRPr="00167E78">
              <w:rPr>
                <w:rFonts w:ascii="Times New Roman" w:eastAsia="標楷體" w:hAnsi="Times New Roman" w:hint="eastAsia"/>
              </w:rPr>
              <w:t>，</w:t>
            </w:r>
            <w:r w:rsidR="0081686F" w:rsidRPr="00167E78">
              <w:rPr>
                <w:rFonts w:ascii="Times New Roman" w:eastAsia="標楷體" w:hAnsi="Times New Roman" w:hint="eastAsia"/>
              </w:rPr>
              <w:t>ICP</w:t>
            </w:r>
            <w:r w:rsidRPr="00167E78">
              <w:rPr>
                <w:rFonts w:ascii="標楷體" w:eastAsia="標楷體" w:hAnsi="標楷體" w:hint="eastAsia"/>
              </w:rPr>
              <w:t>)</w:t>
            </w:r>
            <w:r w:rsidR="00FB1866" w:rsidRPr="00167E78">
              <w:rPr>
                <w:rFonts w:ascii="標楷體" w:eastAsia="標楷體" w:hAnsi="標楷體" w:hint="eastAsia"/>
              </w:rPr>
              <w:t>內有關衍生性金融商品交易之準則</w:t>
            </w:r>
            <w:r w:rsidR="002053CC" w:rsidRPr="00167E78">
              <w:rPr>
                <w:rFonts w:ascii="標楷體" w:eastAsia="標楷體" w:hAnsi="標楷體" w:hint="eastAsia"/>
              </w:rPr>
              <w:t>，以及美國紐約州與德國等</w:t>
            </w:r>
            <w:r w:rsidR="00FB1866" w:rsidRPr="00167E78">
              <w:rPr>
                <w:rFonts w:ascii="標楷體" w:eastAsia="標楷體" w:hAnsi="標楷體" w:hint="eastAsia"/>
              </w:rPr>
              <w:t>，對於</w:t>
            </w:r>
            <w:r w:rsidRPr="00167E78">
              <w:rPr>
                <w:rFonts w:ascii="標楷體" w:eastAsia="標楷體" w:hAnsi="標楷體" w:hint="eastAsia"/>
              </w:rPr>
              <w:t>保險業從事增加投資效益目的之交易，多僅限於「已實際持有可明確對應該增加投</w:t>
            </w:r>
            <w:r w:rsidR="00FB1866" w:rsidRPr="00167E78">
              <w:rPr>
                <w:rFonts w:ascii="標楷體" w:eastAsia="標楷體" w:hAnsi="標楷體" w:hint="eastAsia"/>
              </w:rPr>
              <w:t>資</w:t>
            </w:r>
            <w:r w:rsidRPr="00167E78">
              <w:rPr>
                <w:rFonts w:ascii="標楷體" w:eastAsia="標楷體" w:hAnsi="標楷體" w:hint="eastAsia"/>
              </w:rPr>
              <w:t>效益</w:t>
            </w:r>
            <w:r w:rsidR="00FB1866" w:rsidRPr="00167E78">
              <w:rPr>
                <w:rFonts w:ascii="標楷體" w:eastAsia="標楷體" w:hAnsi="標楷體" w:hint="eastAsia"/>
              </w:rPr>
              <w:t>目的</w:t>
            </w:r>
            <w:r w:rsidRPr="00167E78">
              <w:rPr>
                <w:rFonts w:ascii="標楷體" w:eastAsia="標楷體" w:hAnsi="標楷體" w:hint="eastAsia"/>
              </w:rPr>
              <w:t>交易之現貨部位」之交易</w:t>
            </w:r>
            <w:r w:rsidRPr="00167E78">
              <w:rPr>
                <w:rFonts w:ascii="標楷體" w:eastAsia="標楷體" w:hAnsi="標楷體"/>
              </w:rPr>
              <w:t>，以避免</w:t>
            </w:r>
            <w:r w:rsidRPr="00167E78">
              <w:rPr>
                <w:rFonts w:ascii="標楷體" w:eastAsia="標楷體" w:hAnsi="標楷體" w:hint="eastAsia"/>
              </w:rPr>
              <w:t>履約</w:t>
            </w:r>
            <w:r w:rsidRPr="00167E78">
              <w:rPr>
                <w:rFonts w:ascii="標楷體" w:eastAsia="標楷體" w:hAnsi="標楷體"/>
              </w:rPr>
              <w:t>時</w:t>
            </w:r>
            <w:r w:rsidRPr="00167E78">
              <w:rPr>
                <w:rFonts w:ascii="標楷體" w:eastAsia="標楷體" w:hAnsi="標楷體" w:hint="eastAsia"/>
              </w:rPr>
              <w:t>之</w:t>
            </w:r>
            <w:r w:rsidRPr="00167E78">
              <w:rPr>
                <w:rFonts w:ascii="標楷體" w:eastAsia="標楷體" w:hAnsi="標楷體"/>
              </w:rPr>
              <w:t>補償不足</w:t>
            </w:r>
            <w:r w:rsidRPr="00167E78">
              <w:rPr>
                <w:rFonts w:ascii="標楷體" w:eastAsia="標楷體" w:hAnsi="標楷體" w:hint="eastAsia"/>
              </w:rPr>
              <w:t>風險，或於可接受之風險程度下從事相關交易</w:t>
            </w:r>
            <w:r w:rsidR="0049091F" w:rsidRPr="00167E78">
              <w:rPr>
                <w:rFonts w:ascii="標楷體" w:eastAsia="標楷體" w:hAnsi="標楷體" w:hint="eastAsia"/>
              </w:rPr>
              <w:t>，</w:t>
            </w:r>
            <w:r w:rsidR="00B35CE5" w:rsidRPr="00167E78">
              <w:rPr>
                <w:rFonts w:ascii="標楷體" w:eastAsia="標楷體" w:hAnsi="標楷體" w:hint="eastAsia"/>
              </w:rPr>
              <w:t>爰</w:t>
            </w:r>
            <w:r w:rsidR="0059103F" w:rsidRPr="00167E78">
              <w:rPr>
                <w:rFonts w:ascii="標楷體" w:eastAsia="標楷體" w:hAnsi="標楷體" w:hint="eastAsia"/>
              </w:rPr>
              <w:t>增</w:t>
            </w:r>
            <w:r w:rsidR="0059103F" w:rsidRPr="00167E78">
              <w:rPr>
                <w:rFonts w:ascii="標楷體" w:eastAsia="標楷體" w:hAnsi="標楷體" w:hint="eastAsia"/>
              </w:rPr>
              <w:lastRenderedPageBreak/>
              <w:t>列第三款</w:t>
            </w:r>
            <w:r w:rsidR="001E0552" w:rsidRPr="00167E78">
              <w:rPr>
                <w:rFonts w:ascii="標楷體" w:eastAsia="標楷體" w:hAnsi="標楷體" w:hint="eastAsia"/>
              </w:rPr>
              <w:t>，明定「</w:t>
            </w:r>
            <w:r w:rsidR="00FB1866" w:rsidRPr="00167E78">
              <w:rPr>
                <w:rFonts w:ascii="標楷體" w:eastAsia="標楷體" w:hAnsi="標楷體" w:hint="eastAsia"/>
              </w:rPr>
              <w:t>就實際持有且可明確對應之現貨部位，與符合第六條第三款所定條件之本國金融機構及外國金融機構在臺分支機構，於店頭市場從事賣出買權或利率交換選擇權</w:t>
            </w:r>
            <w:r w:rsidR="003B4F66" w:rsidRPr="00167E78">
              <w:rPr>
                <w:rFonts w:ascii="標楷體" w:eastAsia="標楷體" w:hAnsi="標楷體" w:hint="eastAsia"/>
              </w:rPr>
              <w:t>(</w:t>
            </w:r>
            <w:proofErr w:type="spellStart"/>
            <w:r w:rsidR="003B4F66" w:rsidRPr="00167E78">
              <w:rPr>
                <w:rFonts w:ascii="Times New Roman" w:eastAsia="標楷體" w:hAnsi="Times New Roman"/>
              </w:rPr>
              <w:t>Swaption</w:t>
            </w:r>
            <w:proofErr w:type="spellEnd"/>
            <w:r w:rsidR="003B4F66" w:rsidRPr="00167E78">
              <w:rPr>
                <w:rFonts w:ascii="標楷體" w:eastAsia="標楷體" w:hAnsi="標楷體" w:hint="eastAsia"/>
              </w:rPr>
              <w:t>)</w:t>
            </w:r>
            <w:r w:rsidR="00FB1866" w:rsidRPr="00167E78">
              <w:rPr>
                <w:rFonts w:ascii="標楷體" w:eastAsia="標楷體" w:hAnsi="標楷體" w:hint="eastAsia"/>
              </w:rPr>
              <w:t>之交易</w:t>
            </w:r>
            <w:r w:rsidR="001E0552" w:rsidRPr="00167E78">
              <w:rPr>
                <w:rFonts w:ascii="標楷體" w:eastAsia="標楷體" w:hAnsi="標楷體" w:hint="eastAsia"/>
              </w:rPr>
              <w:t>」，為保險業為增加投資效益目的，得從事之衍生性金融商品交易</w:t>
            </w:r>
            <w:r w:rsidR="00A00DB8" w:rsidRPr="00167E78">
              <w:rPr>
                <w:rFonts w:ascii="標楷體" w:eastAsia="標楷體" w:hAnsi="標楷體" w:hint="eastAsia"/>
              </w:rPr>
              <w:t>。</w:t>
            </w:r>
          </w:p>
        </w:tc>
      </w:tr>
      <w:tr w:rsidR="00167E78" w:rsidRPr="00167E78" w:rsidTr="00FE1BD0">
        <w:trPr>
          <w:jc w:val="center"/>
        </w:trPr>
        <w:tc>
          <w:tcPr>
            <w:tcW w:w="3412" w:type="dxa"/>
          </w:tcPr>
          <w:p w:rsidR="001E0552" w:rsidRPr="00167E78" w:rsidRDefault="001E0552" w:rsidP="00C82ECF">
            <w:pPr>
              <w:ind w:left="158" w:hangingChars="66" w:hanging="158"/>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九</w:t>
            </w:r>
            <w:r w:rsidRPr="00167E78">
              <w:rPr>
                <w:rFonts w:ascii="標楷體" w:eastAsia="標楷體" w:hAnsi="標楷體" w:hint="eastAsia"/>
                <w:bCs/>
              </w:rPr>
              <w:t>條  保險業從事避險目的或增加投資效益</w:t>
            </w:r>
            <w:r w:rsidRPr="00167E78">
              <w:rPr>
                <w:rFonts w:ascii="標楷體" w:eastAsia="標楷體" w:hAnsi="標楷體" w:hint="eastAsia"/>
                <w:bCs/>
                <w:u w:val="single"/>
              </w:rPr>
              <w:t>目的</w:t>
            </w:r>
            <w:r w:rsidRPr="00167E78">
              <w:rPr>
                <w:rFonts w:ascii="標楷體" w:eastAsia="標楷體" w:hAnsi="標楷體" w:hint="eastAsia"/>
                <w:bCs/>
              </w:rPr>
              <w:t>之衍生性金融商品交易限額規定如下：</w:t>
            </w:r>
          </w:p>
          <w:p w:rsidR="00095B0B" w:rsidRPr="00167E78" w:rsidRDefault="001E0552" w:rsidP="00095B0B">
            <w:pPr>
              <w:numPr>
                <w:ilvl w:val="0"/>
                <w:numId w:val="28"/>
              </w:numPr>
              <w:tabs>
                <w:tab w:val="left" w:pos="638"/>
              </w:tabs>
              <w:ind w:left="780" w:hanging="568"/>
              <w:jc w:val="both"/>
              <w:rPr>
                <w:rFonts w:ascii="標楷體" w:eastAsia="標楷體" w:hAnsi="標楷體"/>
                <w:bCs/>
              </w:rPr>
            </w:pPr>
            <w:r w:rsidRPr="00167E78">
              <w:rPr>
                <w:rFonts w:ascii="標楷體" w:eastAsia="標楷體" w:hAnsi="標楷體" w:hint="eastAsia"/>
                <w:bCs/>
              </w:rPr>
              <w:t>因避險目的所持有之衍生性金融商品，其契約之總（名目）價值，</w:t>
            </w:r>
            <w:r w:rsidR="00095B0B" w:rsidRPr="00167E78">
              <w:rPr>
                <w:rFonts w:ascii="標楷體" w:eastAsia="標楷體" w:hAnsi="標楷體" w:hint="eastAsia"/>
                <w:bCs/>
                <w:u w:val="single"/>
              </w:rPr>
              <w:t>應符合下列規定:</w:t>
            </w:r>
          </w:p>
          <w:p w:rsidR="00095B0B" w:rsidRPr="00167E78" w:rsidRDefault="00095B0B" w:rsidP="00095B0B">
            <w:pPr>
              <w:pStyle w:val="a7"/>
              <w:numPr>
                <w:ilvl w:val="0"/>
                <w:numId w:val="60"/>
              </w:numPr>
              <w:tabs>
                <w:tab w:val="left" w:pos="638"/>
                <w:tab w:val="left" w:pos="857"/>
              </w:tabs>
              <w:ind w:leftChars="0" w:left="857" w:hanging="567"/>
              <w:jc w:val="both"/>
              <w:rPr>
                <w:rFonts w:ascii="標楷體" w:eastAsia="標楷體" w:hAnsi="標楷體"/>
                <w:bCs/>
              </w:rPr>
            </w:pPr>
            <w:r w:rsidRPr="00167E78">
              <w:rPr>
                <w:rFonts w:ascii="標楷體" w:eastAsia="標楷體" w:hAnsi="標楷體" w:hint="eastAsia"/>
                <w:bCs/>
                <w:u w:val="single"/>
              </w:rPr>
              <w:t>被避險項目為已投資部位者，</w:t>
            </w:r>
            <w:r w:rsidR="001E0552" w:rsidRPr="00167E78">
              <w:rPr>
                <w:rFonts w:ascii="標楷體" w:eastAsia="標楷體" w:hAnsi="標楷體" w:hint="eastAsia"/>
                <w:bCs/>
              </w:rPr>
              <w:t>合計不得超過</w:t>
            </w:r>
            <w:r w:rsidR="006F639A" w:rsidRPr="00167E78">
              <w:rPr>
                <w:rFonts w:ascii="標楷體" w:eastAsia="標楷體" w:hAnsi="標楷體" w:hint="eastAsia"/>
                <w:bCs/>
              </w:rPr>
              <w:t>持有被避險項目部位</w:t>
            </w:r>
            <w:r w:rsidRPr="00167E78">
              <w:rPr>
                <w:rFonts w:ascii="標楷體" w:eastAsia="標楷體" w:hAnsi="標楷體" w:hint="eastAsia"/>
                <w:bCs/>
              </w:rPr>
              <w:t>之總帳面價值。</w:t>
            </w:r>
          </w:p>
          <w:p w:rsidR="006F639A" w:rsidRPr="00167E78" w:rsidRDefault="00095B0B" w:rsidP="006F639A">
            <w:pPr>
              <w:pStyle w:val="a7"/>
              <w:numPr>
                <w:ilvl w:val="0"/>
                <w:numId w:val="60"/>
              </w:numPr>
              <w:tabs>
                <w:tab w:val="left" w:pos="638"/>
                <w:tab w:val="left" w:pos="857"/>
              </w:tabs>
              <w:ind w:leftChars="0" w:left="857" w:hanging="567"/>
              <w:jc w:val="both"/>
              <w:rPr>
                <w:rFonts w:ascii="標楷體" w:eastAsia="標楷體" w:hAnsi="標楷體"/>
                <w:bCs/>
              </w:rPr>
            </w:pPr>
            <w:r w:rsidRPr="00167E78">
              <w:rPr>
                <w:rFonts w:ascii="標楷體" w:eastAsia="標楷體" w:hAnsi="標楷體" w:hint="eastAsia"/>
                <w:bCs/>
                <w:u w:val="single"/>
              </w:rPr>
              <w:t>被避險項目為</w:t>
            </w:r>
            <w:r w:rsidR="00682E9D" w:rsidRPr="00167E78">
              <w:rPr>
                <w:rFonts w:ascii="標楷體" w:eastAsia="標楷體" w:hAnsi="標楷體" w:hint="eastAsia"/>
                <w:bCs/>
                <w:u w:val="single"/>
              </w:rPr>
              <w:t>預期投資部位</w:t>
            </w:r>
            <w:r w:rsidRPr="00167E78">
              <w:rPr>
                <w:rFonts w:ascii="標楷體" w:eastAsia="標楷體" w:hAnsi="標楷體" w:hint="eastAsia"/>
                <w:bCs/>
                <w:u w:val="single"/>
              </w:rPr>
              <w:t>者，合計</w:t>
            </w:r>
            <w:r w:rsidR="006F639A" w:rsidRPr="00167E78">
              <w:rPr>
                <w:rFonts w:ascii="標楷體" w:eastAsia="標楷體" w:hAnsi="標楷體" w:hint="eastAsia"/>
                <w:bCs/>
                <w:u w:val="single"/>
              </w:rPr>
              <w:t>不得超過被避險項目之</w:t>
            </w:r>
            <w:r w:rsidR="0038759C" w:rsidRPr="00167E78">
              <w:rPr>
                <w:rFonts w:ascii="標楷體" w:eastAsia="標楷體" w:hAnsi="標楷體" w:hint="eastAsia"/>
                <w:bCs/>
                <w:u w:val="single"/>
              </w:rPr>
              <w:t>總</w:t>
            </w:r>
            <w:r w:rsidR="006F639A" w:rsidRPr="00167E78">
              <w:rPr>
                <w:rFonts w:ascii="標楷體" w:eastAsia="標楷體" w:hAnsi="標楷體" w:hint="eastAsia"/>
                <w:bCs/>
                <w:u w:val="single"/>
              </w:rPr>
              <w:t>金額</w:t>
            </w:r>
            <w:r w:rsidR="006F639A" w:rsidRPr="00167E78">
              <w:rPr>
                <w:rFonts w:ascii="標楷體" w:eastAsia="標楷體" w:hAnsi="標楷體" w:hint="eastAsia"/>
                <w:bCs/>
              </w:rPr>
              <w:t>。</w:t>
            </w:r>
          </w:p>
          <w:p w:rsidR="001E0552" w:rsidRPr="00167E78" w:rsidRDefault="001E0552" w:rsidP="001E0552">
            <w:pPr>
              <w:numPr>
                <w:ilvl w:val="0"/>
                <w:numId w:val="28"/>
              </w:numPr>
              <w:tabs>
                <w:tab w:val="left" w:pos="726"/>
              </w:tabs>
              <w:ind w:left="726" w:hanging="567"/>
              <w:jc w:val="both"/>
              <w:rPr>
                <w:rFonts w:ascii="標楷體" w:eastAsia="標楷體" w:hAnsi="標楷體"/>
                <w:bCs/>
              </w:rPr>
            </w:pPr>
            <w:r w:rsidRPr="00167E78">
              <w:rPr>
                <w:rFonts w:ascii="標楷體" w:eastAsia="標楷體" w:hAnsi="標楷體" w:hint="eastAsia"/>
                <w:bCs/>
              </w:rPr>
              <w:t>因增加投資效益</w:t>
            </w:r>
            <w:r w:rsidRPr="00167E78">
              <w:rPr>
                <w:rFonts w:ascii="標楷體" w:eastAsia="標楷體" w:hAnsi="標楷體" w:hint="eastAsia"/>
                <w:bCs/>
                <w:u w:val="single"/>
              </w:rPr>
              <w:t>目的</w:t>
            </w:r>
            <w:r w:rsidRPr="00167E78">
              <w:rPr>
                <w:rFonts w:ascii="標楷體" w:eastAsia="標楷體" w:hAnsi="標楷體" w:hint="eastAsia"/>
                <w:bCs/>
              </w:rPr>
              <w:t>所持有之國內或國外衍生性金融商品，其契約總（名目）價值，合計不得超過各該保險業資金之百分之五，其中國外部分不得超過各該保險業資金之百分之三。國外衍生性金融商品應以國外金融商品所衍生之商品為限，且不得涉及</w:t>
            </w:r>
            <w:r w:rsidRPr="00167E78">
              <w:rPr>
                <w:rFonts w:ascii="標楷體" w:eastAsia="標楷體" w:hAnsi="標楷體" w:hint="eastAsia"/>
                <w:bCs/>
              </w:rPr>
              <w:lastRenderedPageBreak/>
              <w:t>以我國證券、證券組合、利率、匯率或指數為標的之衍生性金融商品交易。</w:t>
            </w:r>
          </w:p>
          <w:p w:rsidR="001E0552" w:rsidRPr="00167E78" w:rsidRDefault="001E0552" w:rsidP="001E0552">
            <w:pPr>
              <w:numPr>
                <w:ilvl w:val="0"/>
                <w:numId w:val="28"/>
              </w:numPr>
              <w:tabs>
                <w:tab w:val="left" w:pos="726"/>
              </w:tabs>
              <w:ind w:left="726" w:hanging="567"/>
              <w:jc w:val="both"/>
              <w:rPr>
                <w:rFonts w:ascii="標楷體" w:eastAsia="標楷體" w:hAnsi="標楷體"/>
                <w:bCs/>
              </w:rPr>
            </w:pPr>
            <w:r w:rsidRPr="00167E78">
              <w:rPr>
                <w:rFonts w:ascii="標楷體" w:eastAsia="標楷體" w:hAnsi="標楷體" w:hint="eastAsia"/>
                <w:bCs/>
              </w:rPr>
              <w:t>因增加投資效益</w:t>
            </w:r>
            <w:r w:rsidRPr="00167E78">
              <w:rPr>
                <w:rFonts w:ascii="標楷體" w:eastAsia="標楷體" w:hAnsi="標楷體" w:hint="eastAsia"/>
                <w:bCs/>
                <w:u w:val="single"/>
              </w:rPr>
              <w:t>目的</w:t>
            </w:r>
            <w:r w:rsidRPr="00167E78">
              <w:rPr>
                <w:rFonts w:ascii="標楷體" w:eastAsia="標楷體" w:hAnsi="標楷體" w:hint="eastAsia"/>
                <w:bCs/>
              </w:rPr>
              <w:t>所持有以單一公司</w:t>
            </w:r>
            <w:r w:rsidRPr="00167E78">
              <w:rPr>
                <w:rFonts w:ascii="標楷體" w:eastAsia="標楷體" w:hAnsi="標楷體" w:hint="eastAsia"/>
                <w:bCs/>
                <w:u w:val="single"/>
              </w:rPr>
              <w:t>之股權</w:t>
            </w:r>
            <w:r w:rsidRPr="00167E78">
              <w:rPr>
                <w:rFonts w:ascii="標楷體" w:eastAsia="標楷體" w:hAnsi="標楷體" w:hint="eastAsia"/>
                <w:bCs/>
              </w:rPr>
              <w:t>為標的之衍生性金融商品，其契約總（名目）價值，合計不得超過各該保險業資金之百分之零點五。</w:t>
            </w:r>
          </w:p>
          <w:p w:rsidR="001E0552" w:rsidRPr="00167E78" w:rsidRDefault="001E0552" w:rsidP="00C82ECF">
            <w:pPr>
              <w:ind w:leftChars="58" w:left="139"/>
              <w:jc w:val="both"/>
              <w:rPr>
                <w:rFonts w:ascii="標楷體" w:eastAsia="標楷體" w:hAnsi="標楷體"/>
                <w:bCs/>
              </w:rPr>
            </w:pPr>
            <w:r w:rsidRPr="00167E78">
              <w:rPr>
                <w:rFonts w:ascii="標楷體" w:eastAsia="標楷體" w:hAnsi="標楷體" w:hint="eastAsia"/>
                <w:bCs/>
              </w:rPr>
              <w:t xml:space="preserve">    前項為避險目的及增加投資效益</w:t>
            </w:r>
            <w:r w:rsidRPr="00167E78">
              <w:rPr>
                <w:rFonts w:ascii="標楷體" w:eastAsia="標楷體" w:hAnsi="標楷體" w:hint="eastAsia"/>
                <w:bCs/>
                <w:u w:val="single"/>
              </w:rPr>
              <w:t>目的</w:t>
            </w:r>
            <w:r w:rsidRPr="00167E78">
              <w:rPr>
                <w:rFonts w:ascii="標楷體" w:eastAsia="標楷體" w:hAnsi="標楷體" w:hint="eastAsia"/>
                <w:bCs/>
              </w:rPr>
              <w:t>所持有之未沖銷多、空頭部位之契約總（名目）價值，符合下列沖抵原則者得相互沖抵：</w:t>
            </w:r>
          </w:p>
          <w:p w:rsidR="001E0552" w:rsidRPr="00167E78" w:rsidRDefault="001E0552" w:rsidP="001E0552">
            <w:pPr>
              <w:numPr>
                <w:ilvl w:val="0"/>
                <w:numId w:val="22"/>
              </w:numPr>
              <w:tabs>
                <w:tab w:val="left" w:pos="708"/>
              </w:tabs>
              <w:ind w:left="708" w:hanging="567"/>
              <w:jc w:val="both"/>
              <w:rPr>
                <w:rFonts w:ascii="標楷體" w:eastAsia="標楷體" w:hAnsi="標楷體"/>
                <w:bCs/>
              </w:rPr>
            </w:pPr>
            <w:r w:rsidRPr="00167E78">
              <w:rPr>
                <w:rFonts w:ascii="標楷體" w:eastAsia="標楷體" w:hAnsi="標楷體" w:hint="eastAsia"/>
                <w:bCs/>
              </w:rPr>
              <w:t>衍生自相同之利率、有價證券、指數、或指數股票型基金之期貨或選擇權。</w:t>
            </w:r>
          </w:p>
          <w:p w:rsidR="001E0552" w:rsidRPr="00167E78" w:rsidRDefault="001E0552" w:rsidP="00C82ECF">
            <w:pPr>
              <w:numPr>
                <w:ilvl w:val="0"/>
                <w:numId w:val="22"/>
              </w:numPr>
              <w:tabs>
                <w:tab w:val="left" w:pos="708"/>
              </w:tabs>
              <w:ind w:left="708" w:hanging="567"/>
              <w:jc w:val="both"/>
              <w:rPr>
                <w:rFonts w:ascii="標楷體" w:eastAsia="標楷體" w:hAnsi="標楷體"/>
                <w:bCs/>
              </w:rPr>
            </w:pPr>
            <w:r w:rsidRPr="00167E78">
              <w:rPr>
                <w:rFonts w:ascii="標楷體" w:eastAsia="標楷體" w:hAnsi="標楷體" w:hint="eastAsia"/>
                <w:bCs/>
              </w:rPr>
              <w:t>衍生自價格變動呈高度相關之利率或固定收益證券之利率交換、期貨或選擇權，且不得從事實物交割。</w:t>
            </w:r>
          </w:p>
        </w:tc>
        <w:tc>
          <w:tcPr>
            <w:tcW w:w="3526" w:type="dxa"/>
          </w:tcPr>
          <w:p w:rsidR="001E0552" w:rsidRPr="00167E78" w:rsidRDefault="001E0552" w:rsidP="00D86525">
            <w:pPr>
              <w:ind w:left="158" w:hangingChars="66" w:hanging="158"/>
              <w:jc w:val="both"/>
              <w:rPr>
                <w:rFonts w:ascii="標楷體" w:eastAsia="標楷體" w:hAnsi="標楷體"/>
                <w:bCs/>
              </w:rPr>
            </w:pPr>
            <w:r w:rsidRPr="00167E78">
              <w:rPr>
                <w:rFonts w:ascii="標楷體" w:eastAsia="標楷體" w:hAnsi="標楷體" w:hint="eastAsia"/>
                <w:bCs/>
              </w:rPr>
              <w:lastRenderedPageBreak/>
              <w:t>第八條  保險業從事避險目的或增加投資效益之衍生性金融商品交易限額規定如下：</w:t>
            </w:r>
          </w:p>
          <w:p w:rsidR="001E0552" w:rsidRPr="00167E78" w:rsidRDefault="001E0552" w:rsidP="002E7B41">
            <w:pPr>
              <w:pStyle w:val="a7"/>
              <w:numPr>
                <w:ilvl w:val="0"/>
                <w:numId w:val="21"/>
              </w:numPr>
              <w:tabs>
                <w:tab w:val="left" w:pos="726"/>
              </w:tabs>
              <w:ind w:leftChars="0" w:left="726" w:hanging="567"/>
              <w:jc w:val="both"/>
              <w:rPr>
                <w:rFonts w:ascii="標楷體" w:eastAsia="標楷體" w:hAnsi="標楷體"/>
                <w:bCs/>
              </w:rPr>
            </w:pPr>
            <w:r w:rsidRPr="00167E78">
              <w:rPr>
                <w:rFonts w:ascii="標楷體" w:eastAsia="標楷體" w:hAnsi="標楷體" w:hint="eastAsia"/>
                <w:bCs/>
              </w:rPr>
              <w:t>因避險目的所持有之衍生性金融商品，其契約之總（名目）價值，合計不得超過持有被避險項目部位之總帳面價值。</w:t>
            </w:r>
          </w:p>
          <w:p w:rsidR="001E0552" w:rsidRPr="00167E78" w:rsidRDefault="001E0552" w:rsidP="002E7B41">
            <w:pPr>
              <w:pStyle w:val="a7"/>
              <w:numPr>
                <w:ilvl w:val="0"/>
                <w:numId w:val="21"/>
              </w:numPr>
              <w:tabs>
                <w:tab w:val="left" w:pos="726"/>
              </w:tabs>
              <w:ind w:leftChars="0" w:left="726" w:hanging="567"/>
              <w:jc w:val="both"/>
              <w:rPr>
                <w:rFonts w:ascii="標楷體" w:eastAsia="標楷體" w:hAnsi="標楷體"/>
                <w:bCs/>
              </w:rPr>
            </w:pPr>
            <w:r w:rsidRPr="00167E78">
              <w:rPr>
                <w:rFonts w:ascii="標楷體" w:eastAsia="標楷體" w:hAnsi="標楷體" w:hint="eastAsia"/>
                <w:bCs/>
              </w:rPr>
              <w:t>因增加投資效益所持有之國內或國外衍生性金融商品，其契約總（名目）價值，合計不得超過各該保險業資金之百分之五，其中國外部分不得超過各該保險業資金之百分之三。國外衍生性金融商品應以國外金融商品所衍生之商品為限，且不得涉及以我國證券、證券組合、利率、匯率或指數為標的之衍生性金融商品交易。</w:t>
            </w:r>
          </w:p>
          <w:p w:rsidR="001E0552" w:rsidRPr="00167E78" w:rsidRDefault="001E0552" w:rsidP="002E7B41">
            <w:pPr>
              <w:pStyle w:val="a7"/>
              <w:numPr>
                <w:ilvl w:val="0"/>
                <w:numId w:val="21"/>
              </w:numPr>
              <w:tabs>
                <w:tab w:val="left" w:pos="726"/>
              </w:tabs>
              <w:ind w:leftChars="0" w:left="726" w:hanging="567"/>
              <w:jc w:val="both"/>
              <w:rPr>
                <w:rFonts w:ascii="標楷體" w:eastAsia="標楷體" w:hAnsi="標楷體"/>
                <w:bCs/>
              </w:rPr>
            </w:pPr>
            <w:r w:rsidRPr="00167E78">
              <w:rPr>
                <w:rFonts w:ascii="標楷體" w:eastAsia="標楷體" w:hAnsi="標楷體" w:hint="eastAsia"/>
                <w:bCs/>
              </w:rPr>
              <w:t>因增加投資效益所持有以單一公司為標的之衍生性金融商品，其契約總（名目）價值，合計不得超過各該保險業資金之</w:t>
            </w:r>
            <w:r w:rsidRPr="00167E78">
              <w:rPr>
                <w:rFonts w:ascii="標楷體" w:eastAsia="標楷體" w:hAnsi="標楷體" w:hint="eastAsia"/>
                <w:bCs/>
              </w:rPr>
              <w:lastRenderedPageBreak/>
              <w:t>百分之零點五。</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rPr>
              <w:t>前項為避險目的及增加投資效益所持有之未沖銷多、空頭部位之契約總（名目）價值，符合下列沖抵原則者得相互沖抵：</w:t>
            </w:r>
          </w:p>
          <w:p w:rsidR="001E0552" w:rsidRPr="00167E78" w:rsidRDefault="001E0552" w:rsidP="002E7B41">
            <w:pPr>
              <w:pStyle w:val="a7"/>
              <w:numPr>
                <w:ilvl w:val="0"/>
                <w:numId w:val="37"/>
              </w:numPr>
              <w:ind w:leftChars="0"/>
              <w:jc w:val="both"/>
              <w:rPr>
                <w:rFonts w:ascii="標楷體" w:eastAsia="標楷體" w:hAnsi="標楷體"/>
                <w:bCs/>
              </w:rPr>
            </w:pPr>
            <w:r w:rsidRPr="00167E78">
              <w:rPr>
                <w:rFonts w:ascii="標楷體" w:eastAsia="標楷體" w:hAnsi="標楷體" w:hint="eastAsia"/>
                <w:bCs/>
              </w:rPr>
              <w:t>衍生自相同之利率、有價證券、指數、或指數股票型基金之期貨或選擇權。</w:t>
            </w:r>
          </w:p>
          <w:p w:rsidR="001E0552" w:rsidRPr="00167E78" w:rsidRDefault="001E0552" w:rsidP="002E7B41">
            <w:pPr>
              <w:pStyle w:val="a7"/>
              <w:numPr>
                <w:ilvl w:val="0"/>
                <w:numId w:val="37"/>
              </w:numPr>
              <w:ind w:leftChars="0"/>
              <w:jc w:val="both"/>
              <w:rPr>
                <w:rFonts w:ascii="標楷體" w:eastAsia="標楷體" w:hAnsi="標楷體"/>
                <w:bCs/>
              </w:rPr>
            </w:pPr>
            <w:r w:rsidRPr="00167E78">
              <w:rPr>
                <w:rFonts w:ascii="標楷體" w:eastAsia="標楷體" w:hAnsi="標楷體" w:hint="eastAsia"/>
                <w:bCs/>
              </w:rPr>
              <w:t>衍生自價格變動呈高度相關之利率或固定收益證券之利率交換、期貨或選擇權，且不得從事實物交割。</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u w:val="single"/>
              </w:rPr>
              <w:t>第一項各款所稱總（名目）價值，於選擇權契約係指履約價款乘以理論避險比率再乘以持有口數之總和；於利率類交換契約係指被避險標的名目本金以理論避險比率之總和</w:t>
            </w:r>
            <w:r w:rsidRPr="00167E78">
              <w:rPr>
                <w:rFonts w:ascii="標楷體" w:eastAsia="標楷體" w:hAnsi="標楷體" w:hint="eastAsia"/>
                <w:bCs/>
              </w:rPr>
              <w:t>。</w:t>
            </w:r>
          </w:p>
        </w:tc>
        <w:tc>
          <w:tcPr>
            <w:tcW w:w="3298" w:type="dxa"/>
          </w:tcPr>
          <w:p w:rsidR="006B1C65" w:rsidRPr="00167E78" w:rsidRDefault="001E0552" w:rsidP="006B1C65">
            <w:pPr>
              <w:pStyle w:val="a7"/>
              <w:numPr>
                <w:ilvl w:val="0"/>
                <w:numId w:val="49"/>
              </w:numPr>
              <w:tabs>
                <w:tab w:val="left" w:pos="582"/>
              </w:tabs>
              <w:ind w:leftChars="0" w:left="440" w:hanging="440"/>
              <w:jc w:val="both"/>
              <w:rPr>
                <w:rFonts w:ascii="標楷體" w:eastAsia="標楷體" w:hAnsi="標楷體"/>
              </w:rPr>
            </w:pPr>
            <w:r w:rsidRPr="00167E78">
              <w:rPr>
                <w:rFonts w:ascii="標楷體" w:eastAsia="標楷體" w:hAnsi="標楷體" w:hint="eastAsia"/>
              </w:rPr>
              <w:lastRenderedPageBreak/>
              <w:t>條次變更。</w:t>
            </w:r>
          </w:p>
          <w:p w:rsidR="001E0552" w:rsidRPr="00167E78" w:rsidRDefault="006B1C65" w:rsidP="00B930B7">
            <w:pPr>
              <w:pStyle w:val="a7"/>
              <w:numPr>
                <w:ilvl w:val="0"/>
                <w:numId w:val="49"/>
              </w:numPr>
              <w:tabs>
                <w:tab w:val="left" w:pos="582"/>
              </w:tabs>
              <w:ind w:leftChars="0" w:left="582" w:hanging="582"/>
              <w:jc w:val="both"/>
              <w:rPr>
                <w:rFonts w:ascii="標楷體" w:eastAsia="標楷體" w:hAnsi="標楷體"/>
              </w:rPr>
            </w:pPr>
            <w:r w:rsidRPr="00167E78">
              <w:rPr>
                <w:rFonts w:ascii="標楷體" w:eastAsia="標楷體" w:hAnsi="標楷體" w:hint="eastAsia"/>
              </w:rPr>
              <w:t>配合第二條新增條文第一</w:t>
            </w:r>
            <w:r w:rsidR="00786082" w:rsidRPr="00167E78">
              <w:rPr>
                <w:rFonts w:ascii="標楷體" w:eastAsia="標楷體" w:hAnsi="標楷體" w:hint="eastAsia"/>
              </w:rPr>
              <w:t>款明列衍生性金融商品交易係指避險目的、增加投資效益目的及</w:t>
            </w:r>
            <w:r w:rsidRPr="00167E78">
              <w:rPr>
                <w:rFonts w:ascii="標楷體" w:eastAsia="標楷體" w:hAnsi="標楷體" w:hint="eastAsia"/>
              </w:rPr>
              <w:t>結構型商品</w:t>
            </w:r>
            <w:r w:rsidR="00786082" w:rsidRPr="00167E78">
              <w:rPr>
                <w:rFonts w:ascii="標楷體" w:eastAsia="標楷體" w:hAnsi="標楷體" w:hint="eastAsia"/>
              </w:rPr>
              <w:t>投資</w:t>
            </w:r>
            <w:r w:rsidRPr="00167E78">
              <w:rPr>
                <w:rFonts w:ascii="標楷體" w:eastAsia="標楷體" w:hAnsi="標楷體" w:hint="eastAsia"/>
              </w:rPr>
              <w:t>之交易，</w:t>
            </w:r>
            <w:r w:rsidR="00095B0B" w:rsidRPr="00167E78">
              <w:rPr>
                <w:rFonts w:ascii="標楷體" w:eastAsia="標楷體" w:hAnsi="標楷體" w:hint="eastAsia"/>
              </w:rPr>
              <w:t>為</w:t>
            </w:r>
            <w:r w:rsidR="004A6F8E" w:rsidRPr="00167E78">
              <w:rPr>
                <w:rFonts w:ascii="標楷體" w:eastAsia="標楷體" w:hAnsi="標楷體" w:hint="eastAsia"/>
              </w:rPr>
              <w:t>求</w:t>
            </w:r>
            <w:r w:rsidR="00095B0B" w:rsidRPr="00167E78">
              <w:rPr>
                <w:rFonts w:ascii="標楷體" w:eastAsia="標楷體" w:hAnsi="標楷體" w:hint="eastAsia"/>
              </w:rPr>
              <w:t>文字統一，</w:t>
            </w:r>
            <w:r w:rsidR="001E0552" w:rsidRPr="00167E78">
              <w:rPr>
                <w:rFonts w:ascii="標楷體" w:eastAsia="標楷體" w:hAnsi="標楷體" w:hint="eastAsia"/>
              </w:rPr>
              <w:t>爰</w:t>
            </w:r>
            <w:r w:rsidR="001E0552" w:rsidRPr="00167E78">
              <w:rPr>
                <w:rFonts w:ascii="標楷體" w:eastAsia="標楷體" w:hAnsi="標楷體" w:hint="eastAsia"/>
                <w:bCs/>
              </w:rPr>
              <w:t>將第一項</w:t>
            </w:r>
            <w:r w:rsidR="001E0552" w:rsidRPr="00167E78">
              <w:rPr>
                <w:rFonts w:ascii="標楷體" w:eastAsia="標楷體" w:hAnsi="標楷體" w:hint="eastAsia"/>
              </w:rPr>
              <w:t>序文</w:t>
            </w:r>
            <w:r w:rsidR="00202510" w:rsidRPr="00167E78">
              <w:rPr>
                <w:rFonts w:ascii="標楷體" w:eastAsia="標楷體" w:hAnsi="標楷體" w:hint="eastAsia"/>
                <w:bCs/>
              </w:rPr>
              <w:t>及</w:t>
            </w:r>
            <w:r w:rsidR="00202510" w:rsidRPr="00167E78">
              <w:rPr>
                <w:rFonts w:ascii="標楷體" w:eastAsia="標楷體" w:hAnsi="標楷體" w:hint="eastAsia"/>
              </w:rPr>
              <w:t>同項</w:t>
            </w:r>
            <w:r w:rsidR="001E0552" w:rsidRPr="00167E78">
              <w:rPr>
                <w:rFonts w:ascii="標楷體" w:eastAsia="標楷體" w:hAnsi="標楷體" w:hint="eastAsia"/>
                <w:bCs/>
              </w:rPr>
              <w:t>第二款、第三款及第二項</w:t>
            </w:r>
            <w:r w:rsidR="001E0552" w:rsidRPr="00167E78">
              <w:rPr>
                <w:rFonts w:ascii="標楷體" w:eastAsia="標楷體" w:hAnsi="標楷體" w:hint="eastAsia"/>
              </w:rPr>
              <w:t>序文</w:t>
            </w:r>
            <w:r w:rsidR="001E0552" w:rsidRPr="00167E78">
              <w:rPr>
                <w:rFonts w:ascii="標楷體" w:eastAsia="標楷體" w:hAnsi="標楷體" w:hint="eastAsia"/>
                <w:bCs/>
              </w:rPr>
              <w:t>「增加投資效益」之文字修正為「增加投資效益目的」。</w:t>
            </w:r>
          </w:p>
          <w:p w:rsidR="001E0552" w:rsidRPr="00167E78" w:rsidRDefault="008E6FE2" w:rsidP="0037671B">
            <w:pPr>
              <w:pStyle w:val="a7"/>
              <w:numPr>
                <w:ilvl w:val="0"/>
                <w:numId w:val="49"/>
              </w:numPr>
              <w:tabs>
                <w:tab w:val="left" w:pos="582"/>
              </w:tabs>
              <w:ind w:leftChars="0" w:left="582" w:hanging="582"/>
              <w:jc w:val="both"/>
              <w:rPr>
                <w:rFonts w:ascii="標楷體" w:eastAsia="標楷體" w:hAnsi="標楷體"/>
              </w:rPr>
            </w:pPr>
            <w:r w:rsidRPr="00167E78">
              <w:rPr>
                <w:rFonts w:ascii="標楷體" w:eastAsia="標楷體" w:hAnsi="標楷體" w:hint="eastAsia"/>
              </w:rPr>
              <w:t>考量第二條</w:t>
            </w:r>
            <w:r w:rsidRPr="00167E78">
              <w:rPr>
                <w:rFonts w:ascii="標楷體" w:eastAsia="標楷體" w:hAnsi="標楷體" w:hint="eastAsia"/>
                <w:bCs/>
              </w:rPr>
              <w:t>新增條文第</w:t>
            </w:r>
            <w:r w:rsidR="00B930B7" w:rsidRPr="00167E78">
              <w:rPr>
                <w:rFonts w:ascii="標楷體" w:eastAsia="標楷體" w:hAnsi="標楷體" w:hint="eastAsia"/>
                <w:bCs/>
              </w:rPr>
              <w:t>三</w:t>
            </w:r>
            <w:r w:rsidRPr="00167E78">
              <w:rPr>
                <w:rFonts w:ascii="標楷體" w:eastAsia="標楷體" w:hAnsi="標楷體" w:hint="eastAsia"/>
                <w:bCs/>
              </w:rPr>
              <w:t>款已明列</w:t>
            </w:r>
            <w:r w:rsidRPr="00167E78">
              <w:rPr>
                <w:rFonts w:ascii="標楷體" w:eastAsia="標楷體" w:hAnsi="標楷體" w:hint="eastAsia"/>
              </w:rPr>
              <w:t>保險業得就「已投資部位未來一年內</w:t>
            </w:r>
            <w:r w:rsidR="00B930B7" w:rsidRPr="00167E78">
              <w:rPr>
                <w:rFonts w:ascii="標楷體" w:eastAsia="標楷體" w:hAnsi="標楷體" w:hint="eastAsia"/>
              </w:rPr>
              <w:t>到期</w:t>
            </w:r>
            <w:r w:rsidRPr="00167E78">
              <w:rPr>
                <w:rFonts w:ascii="標楷體" w:eastAsia="標楷體" w:hAnsi="標楷體" w:hint="eastAsia"/>
              </w:rPr>
              <w:t>之本金及所生孳息之預期再投資」與「已銷售保單於未來一年內預期現金流入之投資」從事避險目的交易</w:t>
            </w:r>
            <w:r w:rsidR="001E0552" w:rsidRPr="00167E78">
              <w:rPr>
                <w:rFonts w:ascii="標楷體" w:eastAsia="標楷體" w:hAnsi="標楷體" w:hint="eastAsia"/>
              </w:rPr>
              <w:t>，爰配合修正第一項第一款規定，</w:t>
            </w:r>
            <w:r w:rsidR="0037671B" w:rsidRPr="00167E78">
              <w:rPr>
                <w:rFonts w:ascii="標楷體" w:eastAsia="標楷體" w:hAnsi="標楷體" w:hint="eastAsia"/>
              </w:rPr>
              <w:t>分列被避險項目為已投資部位及</w:t>
            </w:r>
            <w:r w:rsidR="00682E9D" w:rsidRPr="00167E78">
              <w:rPr>
                <w:rFonts w:ascii="標楷體" w:eastAsia="標楷體" w:hAnsi="標楷體" w:hint="eastAsia"/>
                <w:szCs w:val="24"/>
              </w:rPr>
              <w:t>預期投資部位</w:t>
            </w:r>
            <w:r w:rsidR="0037671B" w:rsidRPr="00167E78">
              <w:rPr>
                <w:rFonts w:ascii="標楷體" w:eastAsia="標楷體" w:hAnsi="標楷體" w:hint="eastAsia"/>
              </w:rPr>
              <w:t>之限額規定，並</w:t>
            </w:r>
            <w:r w:rsidR="00500738" w:rsidRPr="00167E78">
              <w:rPr>
                <w:rFonts w:ascii="標楷體" w:eastAsia="標楷體" w:hAnsi="標楷體" w:hint="eastAsia"/>
              </w:rPr>
              <w:t>於同款第二目</w:t>
            </w:r>
            <w:r w:rsidR="004946F3" w:rsidRPr="00167E78">
              <w:rPr>
                <w:rFonts w:ascii="標楷體" w:eastAsia="標楷體" w:hAnsi="標楷體" w:hint="eastAsia"/>
              </w:rPr>
              <w:t>明定保險業從事上開被避險項目為</w:t>
            </w:r>
            <w:r w:rsidR="00682E9D" w:rsidRPr="00167E78">
              <w:rPr>
                <w:rFonts w:ascii="標楷體" w:eastAsia="標楷體" w:hAnsi="標楷體" w:hint="eastAsia"/>
                <w:szCs w:val="24"/>
              </w:rPr>
              <w:t>預期投資部位</w:t>
            </w:r>
            <w:r w:rsidR="001E0552" w:rsidRPr="00167E78">
              <w:rPr>
                <w:rFonts w:ascii="標楷體" w:eastAsia="標楷體" w:hAnsi="標楷體" w:hint="eastAsia"/>
              </w:rPr>
              <w:t>之避險</w:t>
            </w:r>
            <w:r w:rsidR="001E0552" w:rsidRPr="00167E78">
              <w:rPr>
                <w:rFonts w:ascii="標楷體" w:eastAsia="標楷體" w:hAnsi="標楷體" w:hint="eastAsia"/>
              </w:rPr>
              <w:lastRenderedPageBreak/>
              <w:t>目的交易，</w:t>
            </w:r>
            <w:r w:rsidR="001E0552" w:rsidRPr="00167E78">
              <w:rPr>
                <w:rFonts w:ascii="標楷體" w:eastAsia="標楷體" w:hAnsi="標楷體" w:hint="eastAsia"/>
                <w:bCs/>
              </w:rPr>
              <w:t>其契約之總（名目）價值，合計不得超過該</w:t>
            </w:r>
            <w:r w:rsidR="004946F3" w:rsidRPr="00167E78">
              <w:rPr>
                <w:rFonts w:ascii="標楷體" w:eastAsia="標楷體" w:hAnsi="標楷體" w:hint="eastAsia"/>
              </w:rPr>
              <w:t>被避險項目</w:t>
            </w:r>
            <w:r w:rsidR="001E0552" w:rsidRPr="00167E78">
              <w:rPr>
                <w:rFonts w:ascii="標楷體" w:eastAsia="標楷體" w:hAnsi="標楷體" w:hint="eastAsia"/>
                <w:bCs/>
              </w:rPr>
              <w:t>之</w:t>
            </w:r>
            <w:r w:rsidR="004946F3" w:rsidRPr="00167E78">
              <w:rPr>
                <w:rFonts w:ascii="標楷體" w:eastAsia="標楷體" w:hAnsi="標楷體" w:hint="eastAsia"/>
                <w:bCs/>
              </w:rPr>
              <w:t>總</w:t>
            </w:r>
            <w:r w:rsidR="001E0552" w:rsidRPr="00167E78">
              <w:rPr>
                <w:rFonts w:ascii="標楷體" w:eastAsia="標楷體" w:hAnsi="標楷體" w:hint="eastAsia"/>
                <w:bCs/>
              </w:rPr>
              <w:t>金額。</w:t>
            </w:r>
          </w:p>
          <w:p w:rsidR="00500738" w:rsidRPr="00167E78" w:rsidRDefault="007D3FE7" w:rsidP="002E7B41">
            <w:pPr>
              <w:pStyle w:val="a7"/>
              <w:numPr>
                <w:ilvl w:val="0"/>
                <w:numId w:val="49"/>
              </w:numPr>
              <w:tabs>
                <w:tab w:val="left" w:pos="582"/>
              </w:tabs>
              <w:ind w:leftChars="0" w:left="582" w:hanging="582"/>
              <w:jc w:val="both"/>
              <w:rPr>
                <w:rFonts w:ascii="標楷體" w:eastAsia="標楷體" w:hAnsi="標楷體"/>
              </w:rPr>
            </w:pPr>
            <w:r w:rsidRPr="00167E78">
              <w:rPr>
                <w:rFonts w:ascii="標楷體" w:eastAsia="標楷體" w:hAnsi="標楷體" w:hint="eastAsia"/>
              </w:rPr>
              <w:t>考量第一項第三款之限額規定</w:t>
            </w:r>
            <w:r w:rsidR="001E0552" w:rsidRPr="00167E78">
              <w:rPr>
                <w:rFonts w:ascii="標楷體" w:eastAsia="標楷體" w:hAnsi="標楷體" w:hint="eastAsia"/>
              </w:rPr>
              <w:t>係針對保險業</w:t>
            </w:r>
            <w:r w:rsidR="001E0552" w:rsidRPr="00167E78">
              <w:rPr>
                <w:rFonts w:ascii="標楷體" w:eastAsia="標楷體" w:hAnsi="標楷體" w:hint="eastAsia"/>
                <w:bCs/>
              </w:rPr>
              <w:t>因增加投資效益目的所</w:t>
            </w:r>
            <w:r w:rsidR="001E0552" w:rsidRPr="00167E78">
              <w:rPr>
                <w:rFonts w:ascii="標楷體" w:eastAsia="標楷體" w:hAnsi="標楷體" w:hint="eastAsia"/>
              </w:rPr>
              <w:t>持有連結「單一公司股權」之</w:t>
            </w:r>
            <w:r w:rsidR="00500738" w:rsidRPr="00167E78">
              <w:rPr>
                <w:rFonts w:ascii="標楷體" w:eastAsia="標楷體" w:hAnsi="標楷體" w:hint="eastAsia"/>
              </w:rPr>
              <w:t>股權類</w:t>
            </w:r>
            <w:r w:rsidR="001E0552" w:rsidRPr="00167E78">
              <w:rPr>
                <w:rFonts w:ascii="標楷體" w:eastAsia="標楷體" w:hAnsi="標楷體" w:hint="eastAsia"/>
              </w:rPr>
              <w:t>衍生性金融商品之限額規範，為避免外界有該款規定係針對與保險業交易之個別交易對手之限額之誤解，爰該款酌予文字修正，</w:t>
            </w:r>
            <w:r w:rsidR="00500738" w:rsidRPr="00167E78">
              <w:rPr>
                <w:rFonts w:ascii="標楷體" w:eastAsia="標楷體" w:hAnsi="標楷體" w:hint="eastAsia"/>
              </w:rPr>
              <w:t>於「單一公司」之文字後，增列「之股權」之文字，以茲明確。</w:t>
            </w:r>
          </w:p>
          <w:p w:rsidR="001E0552" w:rsidRPr="00167E78" w:rsidRDefault="00BB046D" w:rsidP="0047316B">
            <w:pPr>
              <w:pStyle w:val="a7"/>
              <w:numPr>
                <w:ilvl w:val="0"/>
                <w:numId w:val="49"/>
              </w:numPr>
              <w:tabs>
                <w:tab w:val="left" w:pos="582"/>
              </w:tabs>
              <w:ind w:leftChars="0" w:left="582" w:hanging="582"/>
              <w:jc w:val="both"/>
              <w:rPr>
                <w:rFonts w:ascii="標楷體" w:eastAsia="標楷體" w:hAnsi="標楷體"/>
              </w:rPr>
            </w:pPr>
            <w:r w:rsidRPr="00167E78">
              <w:rPr>
                <w:rFonts w:ascii="標楷體" w:eastAsia="標楷體" w:hAnsi="標楷體" w:hint="eastAsia"/>
              </w:rPr>
              <w:t>現行</w:t>
            </w:r>
            <w:r w:rsidR="007D3FE7" w:rsidRPr="00167E78">
              <w:rPr>
                <w:rFonts w:ascii="標楷體" w:eastAsia="標楷體" w:hAnsi="標楷體" w:hint="eastAsia"/>
              </w:rPr>
              <w:t>第三項移列</w:t>
            </w:r>
            <w:r w:rsidR="0047316B" w:rsidRPr="00167E78">
              <w:rPr>
                <w:rFonts w:ascii="標楷體" w:eastAsia="標楷體" w:hAnsi="標楷體" w:hint="eastAsia"/>
              </w:rPr>
              <w:t>為</w:t>
            </w:r>
            <w:r w:rsidR="007D3FE7" w:rsidRPr="00167E78">
              <w:rPr>
                <w:rFonts w:ascii="標楷體" w:eastAsia="標楷體" w:hAnsi="標楷體" w:hint="eastAsia"/>
              </w:rPr>
              <w:t>第二條新增條文第</w:t>
            </w:r>
            <w:r w:rsidR="00A4185F" w:rsidRPr="00167E78">
              <w:rPr>
                <w:rFonts w:ascii="標楷體" w:eastAsia="標楷體" w:hAnsi="標楷體" w:hint="eastAsia"/>
              </w:rPr>
              <w:t>九</w:t>
            </w:r>
            <w:r w:rsidRPr="00167E78">
              <w:rPr>
                <w:rFonts w:ascii="標楷體" w:eastAsia="標楷體" w:hAnsi="標楷體" w:hint="eastAsia"/>
              </w:rPr>
              <w:t>款規定</w:t>
            </w:r>
            <w:r w:rsidR="007D3FE7" w:rsidRPr="00167E78">
              <w:rPr>
                <w:rFonts w:ascii="標楷體" w:eastAsia="標楷體" w:hAnsi="標楷體" w:hint="eastAsia"/>
              </w:rPr>
              <w:t>。</w:t>
            </w:r>
          </w:p>
        </w:tc>
      </w:tr>
      <w:tr w:rsidR="00167E78" w:rsidRPr="00167E78" w:rsidTr="00FE1BD0">
        <w:trPr>
          <w:jc w:val="center"/>
        </w:trPr>
        <w:tc>
          <w:tcPr>
            <w:tcW w:w="3412" w:type="dxa"/>
          </w:tcPr>
          <w:p w:rsidR="001E0552" w:rsidRPr="00167E78" w:rsidRDefault="001E0552" w:rsidP="00C82ECF">
            <w:pPr>
              <w:ind w:left="300" w:hangingChars="125" w:hanging="300"/>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十</w:t>
            </w:r>
            <w:r w:rsidRPr="00167E78">
              <w:rPr>
                <w:rFonts w:ascii="標楷體" w:eastAsia="標楷體" w:hAnsi="標楷體" w:hint="eastAsia"/>
                <w:bCs/>
              </w:rPr>
              <w:t xml:space="preserve">條  </w:t>
            </w:r>
            <w:r w:rsidRPr="00167E78">
              <w:rPr>
                <w:rFonts w:ascii="標楷體" w:eastAsia="標楷體" w:hAnsi="標楷體" w:hint="eastAsia"/>
                <w:bCs/>
                <w:u w:val="single"/>
              </w:rPr>
              <w:t>保險業</w:t>
            </w:r>
            <w:r w:rsidR="00CB0FAF" w:rsidRPr="00167E78">
              <w:rPr>
                <w:rFonts w:ascii="標楷體" w:eastAsia="標楷體" w:hAnsi="標楷體" w:hint="eastAsia"/>
                <w:bCs/>
                <w:u w:val="single"/>
              </w:rPr>
              <w:t>得</w:t>
            </w:r>
            <w:r w:rsidRPr="00167E78">
              <w:rPr>
                <w:rFonts w:ascii="標楷體" w:eastAsia="標楷體" w:hAnsi="標楷體" w:hint="eastAsia"/>
                <w:bCs/>
                <w:u w:val="single"/>
              </w:rPr>
              <w:t>基於避險目的，從事與投資本法第一百四十六條之四及保險業辦理國外投資管理辦法所定投資項目有關之</w:t>
            </w:r>
            <w:r w:rsidRPr="00167E78">
              <w:rPr>
                <w:rFonts w:ascii="標楷體" w:eastAsia="標楷體" w:hAnsi="標楷體" w:hint="eastAsia"/>
                <w:bCs/>
              </w:rPr>
              <w:t>貨幣間之遠期外匯交易、換匯交易、換匯換利交易及其他匯率避險交易，</w:t>
            </w:r>
            <w:r w:rsidR="00CB0FAF" w:rsidRPr="00167E78">
              <w:rPr>
                <w:rFonts w:ascii="標楷體" w:eastAsia="標楷體" w:hAnsi="標楷體" w:hint="eastAsia"/>
                <w:bCs/>
                <w:u w:val="single"/>
              </w:rPr>
              <w:t>且</w:t>
            </w:r>
            <w:r w:rsidRPr="00167E78">
              <w:rPr>
                <w:rFonts w:ascii="標楷體" w:eastAsia="標楷體" w:hAnsi="標楷體" w:hint="eastAsia"/>
                <w:bCs/>
              </w:rPr>
              <w:t>其交易契約總（名目）價值得不計入</w:t>
            </w:r>
            <w:r w:rsidR="00351CDD" w:rsidRPr="00167E78">
              <w:rPr>
                <w:rFonts w:ascii="標楷體" w:eastAsia="標楷體" w:hAnsi="標楷體" w:hint="eastAsia"/>
                <w:bCs/>
                <w:u w:val="single"/>
              </w:rPr>
              <w:t>前</w:t>
            </w:r>
            <w:r w:rsidRPr="00167E78">
              <w:rPr>
                <w:rFonts w:ascii="標楷體" w:eastAsia="標楷體" w:hAnsi="標楷體" w:hint="eastAsia"/>
                <w:bCs/>
                <w:u w:val="single"/>
              </w:rPr>
              <w:t>條</w:t>
            </w:r>
            <w:r w:rsidRPr="00167E78">
              <w:rPr>
                <w:rFonts w:ascii="標楷體" w:eastAsia="標楷體" w:hAnsi="標楷體" w:hint="eastAsia"/>
                <w:bCs/>
              </w:rPr>
              <w:t>限額規定計算。</w:t>
            </w:r>
          </w:p>
          <w:p w:rsidR="001E0552" w:rsidRPr="00167E78" w:rsidRDefault="001E0552" w:rsidP="00C82ECF">
            <w:pPr>
              <w:jc w:val="both"/>
              <w:rPr>
                <w:rFonts w:ascii="標楷體" w:eastAsia="標楷體" w:hAnsi="標楷體"/>
                <w:bCs/>
              </w:rPr>
            </w:pPr>
          </w:p>
        </w:tc>
        <w:tc>
          <w:tcPr>
            <w:tcW w:w="3526"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t>第九條  保險業依保險業辦理國外投資範圍及內容準則規定所為實際投資額度內，得基於避險目的，從事貨幣間之遠期外匯交易、換匯交易、換匯換利交易及其他匯率避險交易，其交易契約總（名目）價值得不計入第八條限額規定計算。</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u w:val="single"/>
              </w:rPr>
              <w:t>前項總（名目）價值之計算方式，準用前條第三項規定</w:t>
            </w:r>
            <w:r w:rsidRPr="00167E78">
              <w:rPr>
                <w:rFonts w:ascii="標楷體" w:eastAsia="標楷體" w:hAnsi="標楷體" w:hint="eastAsia"/>
                <w:bCs/>
              </w:rPr>
              <w:t>。</w:t>
            </w:r>
          </w:p>
        </w:tc>
        <w:tc>
          <w:tcPr>
            <w:tcW w:w="3298" w:type="dxa"/>
          </w:tcPr>
          <w:p w:rsidR="001E0552" w:rsidRPr="00167E78" w:rsidRDefault="001E0552" w:rsidP="002E7B41">
            <w:pPr>
              <w:pStyle w:val="a7"/>
              <w:numPr>
                <w:ilvl w:val="0"/>
                <w:numId w:val="50"/>
              </w:numPr>
              <w:ind w:leftChars="0" w:left="554" w:hanging="567"/>
              <w:jc w:val="both"/>
              <w:rPr>
                <w:rFonts w:ascii="標楷體" w:eastAsia="標楷體" w:hAnsi="標楷體"/>
              </w:rPr>
            </w:pPr>
            <w:r w:rsidRPr="00167E78">
              <w:rPr>
                <w:rFonts w:ascii="標楷體" w:eastAsia="標楷體" w:hAnsi="標楷體" w:hint="eastAsia"/>
              </w:rPr>
              <w:t>條次變更。</w:t>
            </w:r>
          </w:p>
          <w:p w:rsidR="001E0552" w:rsidRPr="00167E78" w:rsidRDefault="008E6FE2" w:rsidP="004C05D3">
            <w:pPr>
              <w:pStyle w:val="a7"/>
              <w:numPr>
                <w:ilvl w:val="0"/>
                <w:numId w:val="50"/>
              </w:numPr>
              <w:ind w:leftChars="0" w:left="554" w:hanging="567"/>
              <w:jc w:val="both"/>
              <w:rPr>
                <w:rFonts w:ascii="標楷體" w:eastAsia="標楷體" w:hAnsi="標楷體"/>
              </w:rPr>
            </w:pPr>
            <w:r w:rsidRPr="00167E78">
              <w:rPr>
                <w:rFonts w:ascii="標楷體" w:eastAsia="標楷體" w:hAnsi="標楷體" w:hint="eastAsia"/>
              </w:rPr>
              <w:t>考量第二</w:t>
            </w:r>
            <w:r w:rsidR="001E0552" w:rsidRPr="00167E78">
              <w:rPr>
                <w:rFonts w:ascii="標楷體" w:eastAsia="標楷體" w:hAnsi="標楷體" w:hint="eastAsia"/>
              </w:rPr>
              <w:t>條</w:t>
            </w:r>
            <w:r w:rsidRPr="00167E78">
              <w:rPr>
                <w:rFonts w:ascii="標楷體" w:eastAsia="標楷體" w:hAnsi="標楷體" w:hint="eastAsia"/>
                <w:bCs/>
              </w:rPr>
              <w:t>新增條文第</w:t>
            </w:r>
            <w:r w:rsidR="004C05D3" w:rsidRPr="00167E78">
              <w:rPr>
                <w:rFonts w:ascii="標楷體" w:eastAsia="標楷體" w:hAnsi="標楷體" w:hint="eastAsia"/>
                <w:bCs/>
              </w:rPr>
              <w:t>三</w:t>
            </w:r>
            <w:r w:rsidRPr="00167E78">
              <w:rPr>
                <w:rFonts w:ascii="標楷體" w:eastAsia="標楷體" w:hAnsi="標楷體" w:hint="eastAsia"/>
                <w:bCs/>
              </w:rPr>
              <w:t>款已明</w:t>
            </w:r>
            <w:r w:rsidR="001E0552" w:rsidRPr="00167E78">
              <w:rPr>
                <w:rFonts w:ascii="標楷體" w:eastAsia="標楷體" w:hAnsi="標楷體" w:hint="eastAsia"/>
                <w:bCs/>
              </w:rPr>
              <w:t>列</w:t>
            </w:r>
            <w:r w:rsidR="001E0552" w:rsidRPr="00167E78">
              <w:rPr>
                <w:rFonts w:ascii="標楷體" w:eastAsia="標楷體" w:hAnsi="標楷體" w:hint="eastAsia"/>
              </w:rPr>
              <w:t>保險業得就</w:t>
            </w:r>
            <w:r w:rsidRPr="00167E78">
              <w:rPr>
                <w:rFonts w:ascii="標楷體" w:eastAsia="標楷體" w:hAnsi="標楷體" w:hint="eastAsia"/>
              </w:rPr>
              <w:t>「已投資部位未來一年內</w:t>
            </w:r>
            <w:r w:rsidR="004C05D3" w:rsidRPr="00167E78">
              <w:rPr>
                <w:rFonts w:ascii="標楷體" w:eastAsia="標楷體" w:hAnsi="標楷體" w:hint="eastAsia"/>
              </w:rPr>
              <w:t>到期</w:t>
            </w:r>
            <w:r w:rsidRPr="00167E78">
              <w:rPr>
                <w:rFonts w:ascii="標楷體" w:eastAsia="標楷體" w:hAnsi="標楷體" w:hint="eastAsia"/>
              </w:rPr>
              <w:t>之本金及所生孳息之預期再投資」與「已銷售保單於未來一年內預期現金流入之投資」</w:t>
            </w:r>
            <w:r w:rsidR="001E0552" w:rsidRPr="00167E78">
              <w:rPr>
                <w:rFonts w:ascii="標楷體" w:eastAsia="標楷體" w:hAnsi="標楷體" w:hint="eastAsia"/>
              </w:rPr>
              <w:t>從事避險目的交易，以及</w:t>
            </w:r>
            <w:r w:rsidR="001E0552" w:rsidRPr="00167E78">
              <w:rPr>
                <w:rFonts w:ascii="標楷體" w:eastAsia="標楷體" w:hAnsi="標楷體" w:hint="eastAsia"/>
                <w:bCs/>
              </w:rPr>
              <w:t>保險業辦理國外投資範圍及內容準則之名稱已於九十七年三月十二日修正為保險業辦理國外投</w:t>
            </w:r>
            <w:r w:rsidR="001E0552" w:rsidRPr="00167E78">
              <w:rPr>
                <w:rFonts w:ascii="標楷體" w:eastAsia="標楷體" w:hAnsi="標楷體" w:hint="eastAsia"/>
                <w:bCs/>
              </w:rPr>
              <w:lastRenderedPageBreak/>
              <w:t>資管理辦法，爰修正第一項相關文字。</w:t>
            </w:r>
          </w:p>
          <w:p w:rsidR="00A86FF7" w:rsidRPr="00167E78" w:rsidRDefault="00A86FF7" w:rsidP="00A86FF7">
            <w:pPr>
              <w:pStyle w:val="a7"/>
              <w:numPr>
                <w:ilvl w:val="0"/>
                <w:numId w:val="50"/>
              </w:numPr>
              <w:ind w:leftChars="0" w:left="554" w:hanging="567"/>
              <w:jc w:val="both"/>
              <w:rPr>
                <w:rFonts w:ascii="標楷體" w:eastAsia="標楷體" w:hAnsi="標楷體"/>
              </w:rPr>
            </w:pPr>
            <w:r w:rsidRPr="00167E78">
              <w:rPr>
                <w:rFonts w:ascii="標楷體" w:eastAsia="標楷體" w:hAnsi="標楷體" w:hint="eastAsia"/>
                <w:bCs/>
              </w:rPr>
              <w:t>配合現行第八條第三項移列為第二條</w:t>
            </w:r>
            <w:r w:rsidR="00E44473" w:rsidRPr="00167E78">
              <w:rPr>
                <w:rFonts w:ascii="標楷體" w:eastAsia="標楷體" w:hAnsi="標楷體" w:hint="eastAsia"/>
                <w:bCs/>
              </w:rPr>
              <w:t>新增條文第九款規定，明定本辦法所稱總（名目）價值之計算方式，爰</w:t>
            </w:r>
            <w:r w:rsidRPr="00167E78">
              <w:rPr>
                <w:rFonts w:ascii="標楷體" w:eastAsia="標楷體" w:hAnsi="標楷體" w:hint="eastAsia"/>
                <w:bCs/>
              </w:rPr>
              <w:t>刪除第二項。</w:t>
            </w:r>
          </w:p>
        </w:tc>
      </w:tr>
      <w:tr w:rsidR="00167E78" w:rsidRPr="00167E78" w:rsidTr="00FE1BD0">
        <w:trPr>
          <w:jc w:val="center"/>
        </w:trPr>
        <w:tc>
          <w:tcPr>
            <w:tcW w:w="3412" w:type="dxa"/>
          </w:tcPr>
          <w:p w:rsidR="001E0552" w:rsidRPr="00167E78" w:rsidRDefault="001E0552" w:rsidP="00C82ECF">
            <w:pPr>
              <w:ind w:left="300" w:hangingChars="125" w:hanging="300"/>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十一</w:t>
            </w:r>
            <w:r w:rsidRPr="00167E78">
              <w:rPr>
                <w:rFonts w:ascii="標楷體" w:eastAsia="標楷體" w:hAnsi="標楷體" w:hint="eastAsia"/>
                <w:bCs/>
              </w:rPr>
              <w:t xml:space="preserve">條  </w:t>
            </w:r>
            <w:r w:rsidR="00AB2EB2" w:rsidRPr="00167E78">
              <w:rPr>
                <w:rFonts w:ascii="標楷體" w:eastAsia="標楷體" w:hAnsi="標楷體" w:hint="eastAsia"/>
                <w:bCs/>
              </w:rPr>
              <w:t>保險業</w:t>
            </w:r>
            <w:r w:rsidR="00AB2EB2" w:rsidRPr="00167E78">
              <w:rPr>
                <w:rFonts w:ascii="標楷體" w:eastAsia="標楷體" w:hAnsi="標楷體" w:hint="eastAsia"/>
                <w:bCs/>
                <w:u w:val="single"/>
              </w:rPr>
              <w:t>從事</w:t>
            </w:r>
            <w:r w:rsidR="00786082" w:rsidRPr="00167E78">
              <w:rPr>
                <w:rFonts w:ascii="標楷體" w:eastAsia="標楷體" w:hAnsi="標楷體" w:hint="eastAsia"/>
                <w:bCs/>
                <w:u w:val="single"/>
              </w:rPr>
              <w:t>結構型商品投資</w:t>
            </w:r>
            <w:r w:rsidR="00AB2EB2" w:rsidRPr="00167E78">
              <w:rPr>
                <w:rFonts w:ascii="標楷體" w:eastAsia="標楷體" w:hAnsi="標楷體" w:hint="eastAsia"/>
                <w:bCs/>
                <w:u w:val="single"/>
              </w:rPr>
              <w:t>之衍生性金融商品交易，該</w:t>
            </w:r>
            <w:r w:rsidR="00AB2EB2" w:rsidRPr="00167E78">
              <w:rPr>
                <w:rFonts w:ascii="標楷體" w:eastAsia="標楷體" w:hAnsi="標楷體" w:hint="eastAsia"/>
                <w:bCs/>
              </w:rPr>
              <w:t>結構型商品應符合下列條件，其投資總額不得超過保險業資金之百分之十：</w:t>
            </w:r>
            <w:r w:rsidR="00AB2EB2" w:rsidRPr="00167E78">
              <w:rPr>
                <w:rFonts w:ascii="標楷體" w:eastAsia="標楷體" w:hAnsi="標楷體"/>
                <w:bCs/>
              </w:rPr>
              <w:t xml:space="preserve"> </w:t>
            </w:r>
          </w:p>
          <w:p w:rsidR="001E0552" w:rsidRPr="00167E78" w:rsidRDefault="001E0552" w:rsidP="001E0552">
            <w:pPr>
              <w:pStyle w:val="a7"/>
              <w:numPr>
                <w:ilvl w:val="0"/>
                <w:numId w:val="13"/>
              </w:numPr>
              <w:tabs>
                <w:tab w:val="left" w:pos="726"/>
                <w:tab w:val="left" w:pos="867"/>
              </w:tabs>
              <w:ind w:leftChars="0" w:left="867" w:hanging="567"/>
              <w:jc w:val="both"/>
              <w:rPr>
                <w:rFonts w:ascii="標楷體" w:eastAsia="標楷體" w:hAnsi="標楷體"/>
                <w:bCs/>
              </w:rPr>
            </w:pPr>
            <w:r w:rsidRPr="00167E78">
              <w:rPr>
                <w:rFonts w:ascii="標楷體" w:eastAsia="標楷體" w:hAnsi="標楷體" w:hint="eastAsia"/>
                <w:bCs/>
              </w:rPr>
              <w:t>最終到期日不得超過十年。</w:t>
            </w:r>
          </w:p>
          <w:p w:rsidR="001E0552" w:rsidRPr="00167E78" w:rsidRDefault="001E0552" w:rsidP="001E0552">
            <w:pPr>
              <w:pStyle w:val="a7"/>
              <w:numPr>
                <w:ilvl w:val="0"/>
                <w:numId w:val="13"/>
              </w:numPr>
              <w:tabs>
                <w:tab w:val="left" w:pos="888"/>
              </w:tabs>
              <w:ind w:leftChars="0" w:left="867" w:hanging="567"/>
              <w:jc w:val="both"/>
              <w:rPr>
                <w:rFonts w:ascii="標楷體" w:eastAsia="標楷體" w:hAnsi="標楷體"/>
                <w:bCs/>
              </w:rPr>
            </w:pPr>
            <w:r w:rsidRPr="00167E78">
              <w:rPr>
                <w:rFonts w:ascii="標楷體" w:eastAsia="標楷體" w:hAnsi="標楷體" w:hint="eastAsia"/>
                <w:bCs/>
              </w:rPr>
              <w:t>到期本金之保本比率為百分之百，但最終到期日未逾五年者，到期本金之保本比率得調整為百分之九十以上。</w:t>
            </w:r>
          </w:p>
          <w:p w:rsidR="001E0552" w:rsidRPr="00167E78" w:rsidRDefault="001E0552" w:rsidP="001E0552">
            <w:pPr>
              <w:pStyle w:val="a7"/>
              <w:numPr>
                <w:ilvl w:val="0"/>
                <w:numId w:val="13"/>
              </w:numPr>
              <w:tabs>
                <w:tab w:val="left" w:pos="888"/>
              </w:tabs>
              <w:ind w:leftChars="0" w:left="867" w:hanging="567"/>
              <w:jc w:val="both"/>
              <w:rPr>
                <w:rFonts w:ascii="標楷體" w:eastAsia="標楷體" w:hAnsi="標楷體"/>
                <w:bCs/>
              </w:rPr>
            </w:pPr>
            <w:r w:rsidRPr="00167E78">
              <w:rPr>
                <w:rFonts w:ascii="標楷體" w:eastAsia="標楷體" w:hAnsi="標楷體" w:hint="eastAsia"/>
                <w:bCs/>
              </w:rPr>
              <w:t>相關衍生性金融商品操作風險由該發行機構承擔。</w:t>
            </w:r>
          </w:p>
          <w:p w:rsidR="00CB0FAF" w:rsidRPr="00167E78" w:rsidRDefault="001E0552" w:rsidP="00CB0FAF">
            <w:pPr>
              <w:ind w:leftChars="125" w:left="300" w:firstLineChars="177" w:firstLine="425"/>
              <w:jc w:val="both"/>
              <w:rPr>
                <w:rFonts w:ascii="標楷體" w:eastAsia="標楷體" w:hAnsi="標楷體"/>
                <w:bCs/>
                <w:u w:val="single"/>
              </w:rPr>
            </w:pPr>
            <w:r w:rsidRPr="00167E78">
              <w:rPr>
                <w:rFonts w:ascii="標楷體" w:eastAsia="標楷體" w:hAnsi="標楷體" w:hint="eastAsia"/>
                <w:bCs/>
              </w:rPr>
              <w:t>前項結構型商品之發行或保證機構，</w:t>
            </w:r>
            <w:r w:rsidRPr="00167E78">
              <w:rPr>
                <w:rFonts w:ascii="標楷體" w:eastAsia="標楷體" w:hAnsi="標楷體" w:hint="eastAsia"/>
                <w:bCs/>
                <w:u w:val="single"/>
              </w:rPr>
              <w:t>應為依法得辦理且符合</w:t>
            </w:r>
            <w:r w:rsidR="00CB0FAF" w:rsidRPr="00167E78">
              <w:rPr>
                <w:rFonts w:ascii="標楷體" w:eastAsia="標楷體" w:hAnsi="標楷體" w:hint="eastAsia"/>
                <w:bCs/>
                <w:u w:val="single"/>
              </w:rPr>
              <w:t>第六條第三款所定條件</w:t>
            </w:r>
            <w:r w:rsidRPr="00167E78">
              <w:rPr>
                <w:rFonts w:ascii="標楷體" w:eastAsia="標楷體" w:hAnsi="標楷體" w:hint="eastAsia"/>
                <w:bCs/>
                <w:u w:val="single"/>
              </w:rPr>
              <w:t>之</w:t>
            </w:r>
            <w:r w:rsidR="00BF1B24" w:rsidRPr="00167E78">
              <w:rPr>
                <w:rFonts w:ascii="標楷體" w:eastAsia="標楷體" w:hAnsi="標楷體" w:hint="eastAsia"/>
                <w:bCs/>
                <w:u w:val="single"/>
              </w:rPr>
              <w:t>本國及外國</w:t>
            </w:r>
            <w:r w:rsidRPr="00167E78">
              <w:rPr>
                <w:rFonts w:ascii="標楷體" w:eastAsia="標楷體" w:hAnsi="標楷體" w:hint="eastAsia"/>
                <w:bCs/>
                <w:u w:val="single"/>
              </w:rPr>
              <w:t>金融機構</w:t>
            </w:r>
            <w:r w:rsidR="00CB0FAF" w:rsidRPr="00167E78">
              <w:rPr>
                <w:rFonts w:ascii="標楷體" w:eastAsia="標楷體" w:hAnsi="標楷體" w:hint="eastAsia"/>
                <w:bCs/>
                <w:u w:val="single"/>
              </w:rPr>
              <w:t>。</w:t>
            </w:r>
          </w:p>
          <w:p w:rsidR="00CB0FAF" w:rsidRPr="00167E78" w:rsidRDefault="00CB0FAF" w:rsidP="00CB0FAF">
            <w:pPr>
              <w:jc w:val="both"/>
              <w:rPr>
                <w:rFonts w:ascii="標楷體" w:eastAsia="標楷體" w:hAnsi="標楷體"/>
                <w:bCs/>
                <w:u w:val="single"/>
              </w:rPr>
            </w:pPr>
          </w:p>
          <w:p w:rsidR="008B2E2B" w:rsidRPr="00167E78" w:rsidRDefault="008B2E2B" w:rsidP="00CB0FAF">
            <w:pPr>
              <w:jc w:val="both"/>
              <w:rPr>
                <w:rFonts w:ascii="標楷體" w:eastAsia="標楷體" w:hAnsi="標楷體"/>
                <w:bCs/>
                <w:u w:val="single"/>
              </w:rPr>
            </w:pPr>
          </w:p>
          <w:p w:rsidR="008B2E2B" w:rsidRPr="00167E78" w:rsidRDefault="008B2E2B" w:rsidP="00CB0FAF">
            <w:pPr>
              <w:jc w:val="both"/>
              <w:rPr>
                <w:rFonts w:ascii="標楷體" w:eastAsia="標楷體" w:hAnsi="標楷體"/>
                <w:bCs/>
                <w:u w:val="single"/>
              </w:rPr>
            </w:pPr>
          </w:p>
        </w:tc>
        <w:tc>
          <w:tcPr>
            <w:tcW w:w="3526"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t>第十條  保險業投資之結構型商品應符合下列條件，其投資總額不得超過保險業資金之百分之十：</w:t>
            </w:r>
          </w:p>
          <w:p w:rsidR="001E0552" w:rsidRPr="00167E78" w:rsidRDefault="001E0552" w:rsidP="002E7B41">
            <w:pPr>
              <w:pStyle w:val="a7"/>
              <w:numPr>
                <w:ilvl w:val="0"/>
                <w:numId w:val="15"/>
              </w:numPr>
              <w:tabs>
                <w:tab w:val="left" w:pos="726"/>
                <w:tab w:val="left" w:pos="867"/>
              </w:tabs>
              <w:ind w:leftChars="0" w:left="867" w:hanging="567"/>
              <w:jc w:val="both"/>
              <w:rPr>
                <w:rFonts w:ascii="標楷體" w:eastAsia="標楷體" w:hAnsi="標楷體"/>
                <w:bCs/>
              </w:rPr>
            </w:pPr>
            <w:r w:rsidRPr="00167E78">
              <w:rPr>
                <w:rFonts w:ascii="標楷體" w:eastAsia="標楷體" w:hAnsi="標楷體" w:hint="eastAsia"/>
                <w:bCs/>
              </w:rPr>
              <w:t>最終到期日不得超過十年。</w:t>
            </w:r>
          </w:p>
          <w:p w:rsidR="001E0552" w:rsidRPr="00167E78" w:rsidRDefault="001E0552" w:rsidP="002E7B41">
            <w:pPr>
              <w:pStyle w:val="a7"/>
              <w:numPr>
                <w:ilvl w:val="0"/>
                <w:numId w:val="15"/>
              </w:numPr>
              <w:tabs>
                <w:tab w:val="left" w:pos="888"/>
              </w:tabs>
              <w:ind w:leftChars="0" w:left="867" w:hanging="567"/>
              <w:jc w:val="both"/>
              <w:rPr>
                <w:rFonts w:ascii="標楷體" w:eastAsia="標楷體" w:hAnsi="標楷體"/>
                <w:bCs/>
              </w:rPr>
            </w:pPr>
            <w:r w:rsidRPr="00167E78">
              <w:rPr>
                <w:rFonts w:ascii="標楷體" w:eastAsia="標楷體" w:hAnsi="標楷體" w:hint="eastAsia"/>
                <w:bCs/>
              </w:rPr>
              <w:t>到期本金之保本比率為百分之百，但最終到期日未逾五年者，到期本金之保本比率得調整為百分之九十以上。</w:t>
            </w:r>
          </w:p>
          <w:p w:rsidR="001E0552" w:rsidRPr="00167E78" w:rsidRDefault="001E0552" w:rsidP="002E7B41">
            <w:pPr>
              <w:pStyle w:val="a7"/>
              <w:numPr>
                <w:ilvl w:val="0"/>
                <w:numId w:val="15"/>
              </w:numPr>
              <w:tabs>
                <w:tab w:val="left" w:pos="888"/>
              </w:tabs>
              <w:ind w:leftChars="0" w:left="867" w:hanging="567"/>
              <w:jc w:val="both"/>
              <w:rPr>
                <w:rFonts w:ascii="標楷體" w:eastAsia="標楷體" w:hAnsi="標楷體"/>
                <w:bCs/>
              </w:rPr>
            </w:pPr>
            <w:r w:rsidRPr="00167E78">
              <w:rPr>
                <w:rFonts w:ascii="標楷體" w:eastAsia="標楷體" w:hAnsi="標楷體" w:hint="eastAsia"/>
                <w:bCs/>
              </w:rPr>
              <w:t>相關衍生性金融商品操作風險由該發行機構承擔。</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rPr>
              <w:t>前項結構型商品之發行或保證機構，其最近一年長期債務信用評等等級應經中華信用評等公司或其他經主管機關認可之國內外信用評等機構評定達</w:t>
            </w:r>
            <w:proofErr w:type="spellStart"/>
            <w:r w:rsidRPr="00167E78">
              <w:rPr>
                <w:rFonts w:ascii="標楷體" w:eastAsia="標楷體" w:hAnsi="標楷體" w:hint="eastAsia"/>
                <w:bCs/>
              </w:rPr>
              <w:t>twA</w:t>
            </w:r>
            <w:proofErr w:type="spellEnd"/>
            <w:r w:rsidRPr="00167E78">
              <w:rPr>
                <w:rFonts w:ascii="標楷體" w:eastAsia="標楷體" w:hAnsi="標楷體" w:hint="eastAsia"/>
                <w:bCs/>
              </w:rPr>
              <w:t>— 級或相當等級以上。</w:t>
            </w:r>
          </w:p>
          <w:p w:rsidR="001E0552" w:rsidRPr="00167E78" w:rsidRDefault="001E0552" w:rsidP="00D86525">
            <w:pPr>
              <w:ind w:leftChars="125" w:left="300" w:firstLineChars="177" w:firstLine="425"/>
              <w:jc w:val="both"/>
              <w:rPr>
                <w:rFonts w:ascii="標楷體" w:eastAsia="標楷體" w:hAnsi="標楷體"/>
                <w:bCs/>
              </w:rPr>
            </w:pPr>
            <w:r w:rsidRPr="00167E78">
              <w:rPr>
                <w:rFonts w:ascii="標楷體" w:eastAsia="標楷體" w:hAnsi="標楷體" w:hint="eastAsia"/>
                <w:bCs/>
                <w:u w:val="single"/>
              </w:rPr>
              <w:t>結構型商品係指組合式存款或結構型債券，其由金融機構發行或保證，結合固定收益商品與衍生性金融商品的組合型式商品</w:t>
            </w:r>
            <w:r w:rsidRPr="00167E78">
              <w:rPr>
                <w:rFonts w:ascii="標楷體" w:eastAsia="標楷體" w:hAnsi="標楷體" w:hint="eastAsia"/>
                <w:bCs/>
              </w:rPr>
              <w:t>。</w:t>
            </w:r>
          </w:p>
        </w:tc>
        <w:tc>
          <w:tcPr>
            <w:tcW w:w="3298" w:type="dxa"/>
          </w:tcPr>
          <w:p w:rsidR="001E0552" w:rsidRPr="00167E78" w:rsidRDefault="001E0552" w:rsidP="00A42298">
            <w:pPr>
              <w:pStyle w:val="a7"/>
              <w:numPr>
                <w:ilvl w:val="0"/>
                <w:numId w:val="14"/>
              </w:numPr>
              <w:ind w:leftChars="0"/>
              <w:rPr>
                <w:rFonts w:ascii="標楷體" w:eastAsia="標楷體" w:hAnsi="標楷體"/>
              </w:rPr>
            </w:pPr>
            <w:r w:rsidRPr="00167E78">
              <w:rPr>
                <w:rFonts w:ascii="標楷體" w:eastAsia="標楷體" w:hAnsi="標楷體" w:hint="eastAsia"/>
              </w:rPr>
              <w:t>條次變更。</w:t>
            </w:r>
          </w:p>
          <w:p w:rsidR="005F5925" w:rsidRPr="00167E78" w:rsidRDefault="005F5925" w:rsidP="006033FF">
            <w:pPr>
              <w:pStyle w:val="a7"/>
              <w:numPr>
                <w:ilvl w:val="0"/>
                <w:numId w:val="14"/>
              </w:numPr>
              <w:ind w:leftChars="0"/>
              <w:jc w:val="both"/>
              <w:rPr>
                <w:rFonts w:ascii="標楷體" w:eastAsia="標楷體" w:hAnsi="標楷體"/>
              </w:rPr>
            </w:pPr>
            <w:r w:rsidRPr="00167E78">
              <w:rPr>
                <w:rFonts w:ascii="標楷體" w:eastAsia="標楷體" w:hAnsi="標楷體" w:hint="eastAsia"/>
              </w:rPr>
              <w:t>配合第二條新增條文</w:t>
            </w:r>
            <w:r w:rsidR="00786082" w:rsidRPr="00167E78">
              <w:rPr>
                <w:rFonts w:ascii="標楷體" w:eastAsia="標楷體" w:hAnsi="標楷體" w:hint="eastAsia"/>
              </w:rPr>
              <w:t>第一款明列衍生性金融商品交易係指避險目的、增加投資效益目的及</w:t>
            </w:r>
            <w:r w:rsidRPr="00167E78">
              <w:rPr>
                <w:rFonts w:ascii="標楷體" w:eastAsia="標楷體" w:hAnsi="標楷體" w:hint="eastAsia"/>
              </w:rPr>
              <w:t>結構型商品</w:t>
            </w:r>
            <w:r w:rsidR="00786082" w:rsidRPr="00167E78">
              <w:rPr>
                <w:rFonts w:ascii="標楷體" w:eastAsia="標楷體" w:hAnsi="標楷體" w:hint="eastAsia"/>
              </w:rPr>
              <w:t>投資</w:t>
            </w:r>
            <w:r w:rsidRPr="00167E78">
              <w:rPr>
                <w:rFonts w:ascii="標楷體" w:eastAsia="標楷體" w:hAnsi="標楷體" w:hint="eastAsia"/>
              </w:rPr>
              <w:t>之交易，為求文字統一，爰第一項序文酌予文字修正，明列</w:t>
            </w:r>
            <w:r w:rsidR="006033FF" w:rsidRPr="00167E78">
              <w:rPr>
                <w:rFonts w:ascii="標楷體" w:eastAsia="標楷體" w:hAnsi="標楷體" w:hint="eastAsia"/>
              </w:rPr>
              <w:t>本條係針對</w:t>
            </w:r>
            <w:r w:rsidRPr="00167E78">
              <w:rPr>
                <w:rFonts w:ascii="標楷體" w:eastAsia="標楷體" w:hAnsi="標楷體" w:hint="eastAsia"/>
                <w:bCs/>
              </w:rPr>
              <w:t>保險業從事</w:t>
            </w:r>
            <w:r w:rsidR="00786082" w:rsidRPr="00167E78">
              <w:rPr>
                <w:rFonts w:ascii="標楷體" w:eastAsia="標楷體" w:hAnsi="標楷體" w:hint="eastAsia"/>
                <w:szCs w:val="24"/>
              </w:rPr>
              <w:t>結構型商品投資</w:t>
            </w:r>
            <w:r w:rsidRPr="00167E78">
              <w:rPr>
                <w:rFonts w:ascii="標楷體" w:eastAsia="標楷體" w:hAnsi="標楷體" w:hint="eastAsia"/>
                <w:bCs/>
              </w:rPr>
              <w:t>之衍生性金融商品交易</w:t>
            </w:r>
            <w:r w:rsidR="006033FF" w:rsidRPr="00167E78">
              <w:rPr>
                <w:rFonts w:ascii="標楷體" w:eastAsia="標楷體" w:hAnsi="標楷體" w:hint="eastAsia"/>
                <w:bCs/>
              </w:rPr>
              <w:t>之</w:t>
            </w:r>
            <w:r w:rsidRPr="00167E78">
              <w:rPr>
                <w:rFonts w:ascii="標楷體" w:eastAsia="標楷體" w:hAnsi="標楷體" w:hint="eastAsia"/>
                <w:bCs/>
              </w:rPr>
              <w:t>規定。</w:t>
            </w:r>
          </w:p>
          <w:p w:rsidR="001E0552" w:rsidRPr="00167E78" w:rsidRDefault="001E0552" w:rsidP="008B2E2B">
            <w:pPr>
              <w:pStyle w:val="a7"/>
              <w:numPr>
                <w:ilvl w:val="0"/>
                <w:numId w:val="14"/>
              </w:numPr>
              <w:tabs>
                <w:tab w:val="left" w:pos="601"/>
              </w:tabs>
              <w:ind w:leftChars="0"/>
              <w:jc w:val="both"/>
              <w:rPr>
                <w:rFonts w:ascii="標楷體" w:eastAsia="標楷體" w:hAnsi="標楷體"/>
              </w:rPr>
            </w:pPr>
            <w:r w:rsidRPr="00167E78">
              <w:rPr>
                <w:rFonts w:ascii="標楷體" w:eastAsia="標楷體" w:hAnsi="標楷體" w:hint="eastAsia"/>
              </w:rPr>
              <w:t>為落實本會近年來推動降低</w:t>
            </w:r>
            <w:r w:rsidR="00BF1B24" w:rsidRPr="00167E78">
              <w:rPr>
                <w:rFonts w:ascii="標楷體" w:eastAsia="標楷體" w:hAnsi="標楷體" w:hint="eastAsia"/>
              </w:rPr>
              <w:t>本國</w:t>
            </w:r>
            <w:r w:rsidRPr="00167E78">
              <w:rPr>
                <w:rFonts w:ascii="標楷體" w:eastAsia="標楷體" w:hAnsi="標楷體" w:hint="eastAsia"/>
              </w:rPr>
              <w:t>金融機構監理之信評依賴程度，以</w:t>
            </w:r>
            <w:r w:rsidR="008A4571" w:rsidRPr="00167E78">
              <w:rPr>
                <w:rFonts w:ascii="標楷體" w:eastAsia="標楷體" w:hAnsi="標楷體" w:hint="eastAsia"/>
              </w:rPr>
              <w:t>及</w:t>
            </w:r>
            <w:r w:rsidR="00C85088" w:rsidRPr="00167E78">
              <w:rPr>
                <w:rFonts w:ascii="標楷體" w:eastAsia="標楷體" w:hAnsi="標楷體" w:hint="eastAsia"/>
              </w:rPr>
              <w:t>強化本會對於保險業從事</w:t>
            </w:r>
            <w:r w:rsidR="00786082" w:rsidRPr="00167E78">
              <w:rPr>
                <w:rFonts w:ascii="標楷體" w:eastAsia="標楷體" w:hAnsi="標楷體" w:hint="eastAsia"/>
                <w:szCs w:val="24"/>
              </w:rPr>
              <w:t>結構型商品投資</w:t>
            </w:r>
            <w:r w:rsidR="00C85088" w:rsidRPr="00167E78">
              <w:rPr>
                <w:rFonts w:ascii="標楷體" w:eastAsia="標楷體" w:hAnsi="標楷體" w:hint="eastAsia"/>
              </w:rPr>
              <w:t>交易</w:t>
            </w:r>
            <w:r w:rsidRPr="00167E78">
              <w:rPr>
                <w:rFonts w:ascii="標楷體" w:eastAsia="標楷體" w:hAnsi="標楷體" w:hint="eastAsia"/>
              </w:rPr>
              <w:t>之監理，爰修正第二項規定，</w:t>
            </w:r>
            <w:r w:rsidR="007F29AA" w:rsidRPr="00167E78">
              <w:rPr>
                <w:rFonts w:ascii="標楷體" w:eastAsia="標楷體" w:hAnsi="標楷體" w:hint="eastAsia"/>
              </w:rPr>
              <w:t>規定該項所稱</w:t>
            </w:r>
            <w:r w:rsidR="00BF1B24" w:rsidRPr="00167E78">
              <w:rPr>
                <w:rFonts w:ascii="標楷體" w:eastAsia="標楷體" w:hAnsi="標楷體" w:hint="eastAsia"/>
              </w:rPr>
              <w:t>本國及外國</w:t>
            </w:r>
            <w:r w:rsidR="007F29AA" w:rsidRPr="00167E78">
              <w:rPr>
                <w:rFonts w:ascii="標楷體" w:eastAsia="標楷體" w:hAnsi="標楷體" w:hint="eastAsia"/>
              </w:rPr>
              <w:t>金融機構應符合第六條修正條文第三款所定條件，</w:t>
            </w:r>
            <w:r w:rsidRPr="00167E78">
              <w:rPr>
                <w:rFonts w:ascii="標楷體" w:eastAsia="標楷體" w:hAnsi="標楷體" w:hint="eastAsia"/>
              </w:rPr>
              <w:t>刪除</w:t>
            </w:r>
            <w:r w:rsidRPr="00167E78">
              <w:rPr>
                <w:rFonts w:ascii="標楷體" w:eastAsia="標楷體" w:hAnsi="標楷體" w:hint="eastAsia"/>
                <w:bCs/>
              </w:rPr>
              <w:t>結構型商品之國內發行或保證機構</w:t>
            </w:r>
            <w:r w:rsidRPr="00167E78">
              <w:rPr>
                <w:rFonts w:ascii="標楷體" w:eastAsia="標楷體" w:hAnsi="標楷體" w:hint="eastAsia"/>
              </w:rPr>
              <w:t>應符合一定信評等級之規定，改以「最近一期自有資本與風險性資產比率等相關比率符合</w:t>
            </w:r>
            <w:r w:rsidRPr="00167E78">
              <w:rPr>
                <w:rFonts w:ascii="標楷體" w:eastAsia="標楷體" w:hAnsi="標楷體" w:hint="eastAsia"/>
                <w:bCs/>
              </w:rPr>
              <w:t>法定標準</w:t>
            </w:r>
            <w:r w:rsidR="00BF1B24" w:rsidRPr="00167E78">
              <w:rPr>
                <w:rFonts w:ascii="標楷體" w:eastAsia="標楷體" w:hAnsi="標楷體" w:hint="eastAsia"/>
              </w:rPr>
              <w:t>」替代。另考量實務上</w:t>
            </w:r>
            <w:r w:rsidRPr="00167E78">
              <w:rPr>
                <w:rFonts w:ascii="標楷體" w:eastAsia="標楷體" w:hAnsi="標楷體" w:hint="eastAsia"/>
              </w:rPr>
              <w:t>外</w:t>
            </w:r>
            <w:r w:rsidR="00BF1B24" w:rsidRPr="00167E78">
              <w:rPr>
                <w:rFonts w:ascii="標楷體" w:eastAsia="標楷體" w:hAnsi="標楷體" w:hint="eastAsia"/>
              </w:rPr>
              <w:t>國</w:t>
            </w:r>
            <w:r w:rsidRPr="00167E78">
              <w:rPr>
                <w:rFonts w:ascii="標楷體" w:eastAsia="標楷體" w:hAnsi="標楷體" w:hint="eastAsia"/>
              </w:rPr>
              <w:t>金融機構通常僅具有國際信用評等機構出具之評等，且實務上通常認為國際信用評等機</w:t>
            </w:r>
            <w:r w:rsidRPr="00167E78">
              <w:rPr>
                <w:rFonts w:ascii="標楷體" w:eastAsia="標楷體" w:hAnsi="標楷體" w:hint="eastAsia"/>
              </w:rPr>
              <w:lastRenderedPageBreak/>
              <w:t>構出具之評等等級，與中華信用評等公司出具之評等等級，</w:t>
            </w:r>
            <w:r w:rsidR="00B5715C" w:rsidRPr="00167E78">
              <w:rPr>
                <w:rFonts w:ascii="標楷體" w:eastAsia="標楷體" w:hAnsi="標楷體" w:hint="eastAsia"/>
              </w:rPr>
              <w:t>或可能</w:t>
            </w:r>
            <w:r w:rsidRPr="00167E78">
              <w:rPr>
                <w:rFonts w:ascii="標楷體" w:eastAsia="標楷體" w:hAnsi="標楷體" w:hint="eastAsia"/>
              </w:rPr>
              <w:t>略有差異，爰配合修正國外發行或保證機構應符合信用評等之等級規定。</w:t>
            </w:r>
          </w:p>
          <w:p w:rsidR="001E0552" w:rsidRPr="00167E78" w:rsidRDefault="000F48B8" w:rsidP="004C33D1">
            <w:pPr>
              <w:pStyle w:val="a7"/>
              <w:numPr>
                <w:ilvl w:val="0"/>
                <w:numId w:val="14"/>
              </w:numPr>
              <w:tabs>
                <w:tab w:val="left" w:pos="601"/>
              </w:tabs>
              <w:ind w:leftChars="0"/>
              <w:jc w:val="both"/>
              <w:rPr>
                <w:rFonts w:ascii="標楷體" w:eastAsia="標楷體" w:hAnsi="標楷體"/>
              </w:rPr>
            </w:pPr>
            <w:r w:rsidRPr="00167E78">
              <w:rPr>
                <w:rFonts w:ascii="標楷體" w:eastAsia="標楷體" w:hAnsi="標楷體" w:hint="eastAsia"/>
              </w:rPr>
              <w:t>現行第</w:t>
            </w:r>
            <w:r w:rsidR="00A15281" w:rsidRPr="00167E78">
              <w:rPr>
                <w:rFonts w:ascii="標楷體" w:eastAsia="標楷體" w:hAnsi="標楷體" w:hint="eastAsia"/>
              </w:rPr>
              <w:t>三</w:t>
            </w:r>
            <w:r w:rsidRPr="00167E78">
              <w:rPr>
                <w:rFonts w:ascii="標楷體" w:eastAsia="標楷體" w:hAnsi="標楷體" w:hint="eastAsia"/>
              </w:rPr>
              <w:t>項移列</w:t>
            </w:r>
            <w:r w:rsidR="004C33D1" w:rsidRPr="00167E78">
              <w:rPr>
                <w:rFonts w:ascii="標楷體" w:eastAsia="標楷體" w:hAnsi="標楷體" w:hint="eastAsia"/>
              </w:rPr>
              <w:t>為</w:t>
            </w:r>
            <w:r w:rsidRPr="00167E78">
              <w:rPr>
                <w:rFonts w:ascii="標楷體" w:eastAsia="標楷體" w:hAnsi="標楷體" w:hint="eastAsia"/>
              </w:rPr>
              <w:t>第二條新增條文第八款規定</w:t>
            </w:r>
            <w:r w:rsidR="004C33D1" w:rsidRPr="00167E78">
              <w:rPr>
                <w:rFonts w:ascii="標楷體" w:eastAsia="標楷體" w:hAnsi="標楷體" w:hint="eastAsia"/>
              </w:rPr>
              <w:t>。</w:t>
            </w:r>
          </w:p>
        </w:tc>
      </w:tr>
      <w:tr w:rsidR="00167E78" w:rsidRPr="00167E78" w:rsidTr="00FE1BD0">
        <w:trPr>
          <w:jc w:val="center"/>
        </w:trPr>
        <w:tc>
          <w:tcPr>
            <w:tcW w:w="3412" w:type="dxa"/>
          </w:tcPr>
          <w:p w:rsidR="001E0552" w:rsidRPr="00167E78" w:rsidRDefault="001E0552" w:rsidP="00C82ECF">
            <w:pPr>
              <w:ind w:left="300" w:hangingChars="125" w:hanging="300"/>
              <w:jc w:val="both"/>
              <w:rPr>
                <w:rFonts w:ascii="標楷體" w:eastAsia="標楷體" w:hAnsi="標楷體"/>
                <w:bCs/>
              </w:rPr>
            </w:pPr>
            <w:r w:rsidRPr="00167E78">
              <w:rPr>
                <w:rFonts w:ascii="標楷體" w:eastAsia="標楷體" w:hAnsi="標楷體" w:cs="細明體" w:hint="eastAsia"/>
                <w:kern w:val="0"/>
              </w:rPr>
              <w:lastRenderedPageBreak/>
              <w:t>第</w:t>
            </w:r>
            <w:r w:rsidRPr="00167E78">
              <w:rPr>
                <w:rFonts w:ascii="標楷體" w:eastAsia="標楷體" w:hAnsi="標楷體" w:cs="細明體" w:hint="eastAsia"/>
                <w:kern w:val="0"/>
                <w:u w:val="single"/>
              </w:rPr>
              <w:t>十二</w:t>
            </w:r>
            <w:r w:rsidRPr="00167E78">
              <w:rPr>
                <w:rFonts w:ascii="標楷體" w:eastAsia="標楷體" w:hAnsi="標楷體" w:cs="細明體" w:hint="eastAsia"/>
                <w:kern w:val="0"/>
              </w:rPr>
              <w:t>條  保險業從事衍生性金融商品交易，應訂定處理程序，並經董</w:t>
            </w:r>
            <w:r w:rsidRPr="00167E78">
              <w:rPr>
                <w:rFonts w:ascii="標楷體" w:eastAsia="標楷體" w:hAnsi="標楷體" w:hint="eastAsia"/>
                <w:u w:val="single"/>
              </w:rPr>
              <w:t>(理)</w:t>
            </w:r>
            <w:r w:rsidRPr="00167E78">
              <w:rPr>
                <w:rFonts w:ascii="標楷體" w:eastAsia="標楷體" w:hAnsi="標楷體" w:cs="細明體" w:hint="eastAsia"/>
                <w:kern w:val="0"/>
              </w:rPr>
              <w:t>事會通過，修正時亦同。</w:t>
            </w:r>
          </w:p>
        </w:tc>
        <w:tc>
          <w:tcPr>
            <w:tcW w:w="3526" w:type="dxa"/>
          </w:tcPr>
          <w:p w:rsidR="001E0552" w:rsidRPr="00167E78" w:rsidRDefault="001E0552" w:rsidP="00D865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 w:hangingChars="66" w:hanging="158"/>
              <w:jc w:val="both"/>
              <w:rPr>
                <w:rFonts w:ascii="標楷體" w:eastAsia="標楷體" w:hAnsi="標楷體" w:cs="細明體"/>
                <w:kern w:val="0"/>
                <w:szCs w:val="24"/>
              </w:rPr>
            </w:pPr>
            <w:r w:rsidRPr="00167E78">
              <w:rPr>
                <w:rFonts w:ascii="標楷體" w:eastAsia="標楷體" w:hAnsi="標楷體" w:cs="細明體" w:hint="eastAsia"/>
                <w:kern w:val="0"/>
                <w:szCs w:val="24"/>
              </w:rPr>
              <w:t>第十一條  保險業從事衍生性金融商品交易，應訂定處理程序，並經董事會通過，修正時亦同。</w:t>
            </w:r>
          </w:p>
        </w:tc>
        <w:tc>
          <w:tcPr>
            <w:tcW w:w="3298" w:type="dxa"/>
          </w:tcPr>
          <w:p w:rsidR="001E0552" w:rsidRPr="00167E78" w:rsidRDefault="001E0552" w:rsidP="002E7B41">
            <w:pPr>
              <w:pStyle w:val="a7"/>
              <w:numPr>
                <w:ilvl w:val="1"/>
                <w:numId w:val="13"/>
              </w:numPr>
              <w:ind w:leftChars="0" w:left="582" w:hanging="567"/>
              <w:jc w:val="both"/>
              <w:rPr>
                <w:rFonts w:ascii="標楷體" w:eastAsia="標楷體" w:hAnsi="標楷體"/>
              </w:rPr>
            </w:pPr>
            <w:r w:rsidRPr="00167E78">
              <w:rPr>
                <w:rFonts w:ascii="標楷體" w:eastAsia="標楷體" w:hAnsi="標楷體" w:hint="eastAsia"/>
              </w:rPr>
              <w:t>條次變更。</w:t>
            </w:r>
          </w:p>
          <w:p w:rsidR="001E0552" w:rsidRPr="00167E78" w:rsidRDefault="004A6F8E" w:rsidP="004F6164">
            <w:pPr>
              <w:pStyle w:val="a7"/>
              <w:numPr>
                <w:ilvl w:val="1"/>
                <w:numId w:val="13"/>
              </w:numPr>
              <w:ind w:leftChars="0" w:left="582" w:hanging="567"/>
              <w:jc w:val="both"/>
              <w:rPr>
                <w:rFonts w:ascii="標楷體" w:eastAsia="標楷體" w:hAnsi="標楷體"/>
              </w:rPr>
            </w:pPr>
            <w:r w:rsidRPr="00167E78">
              <w:rPr>
                <w:rFonts w:ascii="標楷體" w:eastAsia="標楷體" w:hAnsi="標楷體" w:hint="eastAsia"/>
              </w:rPr>
              <w:t>配合</w:t>
            </w:r>
            <w:r w:rsidR="004F6164" w:rsidRPr="00167E78">
              <w:rPr>
                <w:rFonts w:ascii="標楷體" w:eastAsia="標楷體" w:hAnsi="標楷體" w:hint="eastAsia"/>
              </w:rPr>
              <w:t>本次將本辦法內所定</w:t>
            </w:r>
            <w:r w:rsidR="004F785F" w:rsidRPr="00167E78">
              <w:rPr>
                <w:rFonts w:ascii="標楷體" w:eastAsia="標楷體" w:hAnsi="標楷體" w:hint="eastAsia"/>
              </w:rPr>
              <w:t>「</w:t>
            </w:r>
            <w:r w:rsidRPr="00167E78">
              <w:rPr>
                <w:rFonts w:ascii="標楷體" w:eastAsia="標楷體" w:hAnsi="標楷體" w:hint="eastAsia"/>
              </w:rPr>
              <w:t>董事會</w:t>
            </w:r>
            <w:r w:rsidR="004F785F" w:rsidRPr="00167E78">
              <w:rPr>
                <w:rFonts w:ascii="標楷體" w:eastAsia="標楷體" w:hAnsi="標楷體" w:hint="eastAsia"/>
              </w:rPr>
              <w:t>」</w:t>
            </w:r>
            <w:r w:rsidR="004F6164" w:rsidRPr="00167E78">
              <w:rPr>
                <w:rFonts w:ascii="標楷體" w:eastAsia="標楷體" w:hAnsi="標楷體" w:hint="eastAsia"/>
              </w:rPr>
              <w:t>之文字</w:t>
            </w:r>
            <w:r w:rsidRPr="00167E78">
              <w:rPr>
                <w:rFonts w:ascii="標楷體" w:eastAsia="標楷體" w:hAnsi="標楷體" w:hint="eastAsia"/>
              </w:rPr>
              <w:t>修正為「董(理)事會」，為求文字統一，爰</w:t>
            </w:r>
            <w:r w:rsidR="004F785F" w:rsidRPr="00167E78">
              <w:rPr>
                <w:rFonts w:ascii="標楷體" w:eastAsia="標楷體" w:hAnsi="標楷體" w:hint="eastAsia"/>
              </w:rPr>
              <w:t>修正本條相關文字。</w:t>
            </w:r>
          </w:p>
        </w:tc>
      </w:tr>
      <w:tr w:rsidR="00167E78" w:rsidRPr="00167E78" w:rsidTr="00FE1BD0">
        <w:trPr>
          <w:jc w:val="center"/>
        </w:trPr>
        <w:tc>
          <w:tcPr>
            <w:tcW w:w="3412" w:type="dxa"/>
          </w:tcPr>
          <w:p w:rsidR="001E0552" w:rsidRPr="00167E78" w:rsidRDefault="001E0552" w:rsidP="00C82ECF">
            <w:pPr>
              <w:ind w:left="317" w:hangingChars="132" w:hanging="317"/>
              <w:jc w:val="both"/>
              <w:rPr>
                <w:rFonts w:ascii="標楷體" w:eastAsia="標楷體" w:hAnsi="標楷體"/>
                <w:bCs/>
              </w:rPr>
            </w:pPr>
            <w:r w:rsidRPr="00167E78">
              <w:rPr>
                <w:rFonts w:ascii="標楷體" w:eastAsia="標楷體" w:hAnsi="標楷體" w:hint="eastAsia"/>
                <w:bCs/>
              </w:rPr>
              <w:t>第</w:t>
            </w:r>
            <w:r w:rsidRPr="00167E78">
              <w:rPr>
                <w:rFonts w:ascii="標楷體" w:eastAsia="標楷體" w:hAnsi="標楷體" w:hint="eastAsia"/>
                <w:bCs/>
                <w:u w:val="single"/>
              </w:rPr>
              <w:t>十三</w:t>
            </w:r>
            <w:r w:rsidRPr="00167E78">
              <w:rPr>
                <w:rFonts w:ascii="標楷體" w:eastAsia="標楷體" w:hAnsi="標楷體" w:hint="eastAsia"/>
                <w:bCs/>
              </w:rPr>
              <w:t>條  保險業訂定從事衍生性金融商品交易處理程序，應</w:t>
            </w:r>
            <w:r w:rsidR="0086767E" w:rsidRPr="00167E78">
              <w:rPr>
                <w:rFonts w:ascii="標楷體" w:eastAsia="標楷體" w:hAnsi="標楷體" w:hint="eastAsia"/>
                <w:bCs/>
              </w:rPr>
              <w:t>有稽核</w:t>
            </w:r>
            <w:r w:rsidRPr="00167E78">
              <w:rPr>
                <w:rFonts w:ascii="標楷體" w:eastAsia="標楷體" w:hAnsi="標楷體" w:hint="eastAsia"/>
                <w:bCs/>
              </w:rPr>
              <w:t>、</w:t>
            </w:r>
            <w:r w:rsidR="0086767E" w:rsidRPr="00167E78">
              <w:rPr>
                <w:rFonts w:ascii="標楷體" w:eastAsia="標楷體" w:hAnsi="標楷體" w:hint="eastAsia"/>
                <w:bCs/>
                <w:u w:val="single"/>
              </w:rPr>
              <w:t>法令遵循與</w:t>
            </w:r>
            <w:r w:rsidRPr="00167E78">
              <w:rPr>
                <w:rFonts w:ascii="標楷體" w:eastAsia="標楷體" w:hAnsi="標楷體" w:hint="eastAsia"/>
                <w:bCs/>
                <w:u w:val="single"/>
              </w:rPr>
              <w:t>風險管理單位之</w:t>
            </w:r>
            <w:r w:rsidR="0086767E" w:rsidRPr="00167E78">
              <w:rPr>
                <w:rFonts w:ascii="標楷體" w:eastAsia="標楷體" w:hAnsi="標楷體" w:hint="eastAsia"/>
                <w:bCs/>
              </w:rPr>
              <w:t>高階主管人員及相關業務主管共同參與訂定或修正，並載明</w:t>
            </w:r>
            <w:r w:rsidRPr="00167E78">
              <w:rPr>
                <w:rFonts w:ascii="標楷體" w:eastAsia="標楷體" w:hAnsi="標楷體" w:hint="eastAsia"/>
                <w:bCs/>
              </w:rPr>
              <w:t>下</w:t>
            </w:r>
            <w:r w:rsidR="0086767E" w:rsidRPr="00167E78">
              <w:rPr>
                <w:rFonts w:ascii="標楷體" w:eastAsia="標楷體" w:hAnsi="標楷體" w:hint="eastAsia"/>
                <w:bCs/>
              </w:rPr>
              <w:t>列</w:t>
            </w:r>
            <w:r w:rsidRPr="00167E78">
              <w:rPr>
                <w:rFonts w:ascii="標楷體" w:eastAsia="標楷體" w:hAnsi="標楷體" w:hint="eastAsia"/>
                <w:bCs/>
              </w:rPr>
              <w:t>項目：</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交易原則與方針：應包括從事衍生性金融商品交易之種類、主要交易對象、避險或增加投資效益策略、全部及個別部位限額設定。</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作業程序：應包括負責層級、執行部門、授權額度、權責劃分及交易流程。</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內部控制制度：應包括風險辨識及評估、</w:t>
            </w:r>
            <w:r w:rsidRPr="00167E78">
              <w:rPr>
                <w:rFonts w:ascii="標楷體" w:eastAsia="標楷體" w:hAnsi="標楷體" w:hint="eastAsia"/>
                <w:bCs/>
                <w:u w:val="single"/>
              </w:rPr>
              <w:t>適法性評估、</w:t>
            </w:r>
            <w:r w:rsidRPr="00167E78">
              <w:rPr>
                <w:rFonts w:ascii="標楷體" w:eastAsia="標楷體" w:hAnsi="標楷體" w:hint="eastAsia"/>
                <w:bCs/>
              </w:rPr>
              <w:t>作業及管理規章、交易紀錄保存程序、評價方法及頻率、異常情形報告系統。</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內部稽核制度：應包括</w:t>
            </w:r>
            <w:r w:rsidRPr="00167E78">
              <w:rPr>
                <w:rFonts w:ascii="標楷體" w:eastAsia="標楷體" w:hAnsi="標楷體" w:hint="eastAsia"/>
                <w:bCs/>
              </w:rPr>
              <w:lastRenderedPageBreak/>
              <w:t>內部稽核架構、查核頻率、查核範圍、稽核報告提報程序及缺失改善追蹤。</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會計處理制度：應包括會計帳務與分錄處理程序、損益認列及財務報告之揭露。</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風險管理制度：應包含交易風險之辨識、衡量、監控及報告，交易風險至少應含信用、市場、流動性、作業、法律及系統風險等項目。</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rPr>
              <w:t>交易對手風險：從事店頭市場交易時，應對交易對手進行信用風險評估，並依個別交易對手的信用狀況，訂定交易額度限制，並隨時控管之。</w:t>
            </w:r>
          </w:p>
          <w:p w:rsidR="001E0552" w:rsidRPr="00167E78" w:rsidRDefault="001E0552" w:rsidP="001E0552">
            <w:pPr>
              <w:numPr>
                <w:ilvl w:val="0"/>
                <w:numId w:val="9"/>
              </w:numPr>
              <w:tabs>
                <w:tab w:val="left" w:pos="743"/>
              </w:tabs>
              <w:ind w:left="884" w:hanging="567"/>
              <w:jc w:val="both"/>
              <w:rPr>
                <w:rFonts w:ascii="標楷體" w:eastAsia="標楷體" w:hAnsi="標楷體"/>
                <w:bCs/>
              </w:rPr>
            </w:pPr>
            <w:r w:rsidRPr="00167E78">
              <w:rPr>
                <w:rFonts w:ascii="標楷體" w:eastAsia="標楷體" w:hAnsi="標楷體" w:hint="eastAsia"/>
                <w:bCs/>
                <w:u w:val="single"/>
              </w:rPr>
              <w:t>第二項所列之定期向董</w:t>
            </w:r>
            <w:r w:rsidRPr="00167E78">
              <w:rPr>
                <w:rFonts w:ascii="標楷體" w:eastAsia="標楷體" w:hAnsi="標楷體" w:hint="eastAsia"/>
                <w:u w:val="single"/>
              </w:rPr>
              <w:t>(理)</w:t>
            </w:r>
            <w:r w:rsidRPr="00167E78">
              <w:rPr>
                <w:rFonts w:ascii="標楷體" w:eastAsia="標楷體" w:hAnsi="標楷體" w:hint="eastAsia"/>
                <w:bCs/>
                <w:u w:val="single"/>
              </w:rPr>
              <w:t>事會及風險管理委員會報告事項</w:t>
            </w:r>
            <w:r w:rsidRPr="00167E78">
              <w:rPr>
                <w:rFonts w:ascii="標楷體" w:eastAsia="標楷體" w:hAnsi="標楷體" w:hint="eastAsia"/>
                <w:bCs/>
              </w:rPr>
              <w:t>。</w:t>
            </w:r>
          </w:p>
          <w:p w:rsidR="001E0552" w:rsidRPr="00167E78" w:rsidRDefault="001E0552" w:rsidP="00C82ECF">
            <w:pPr>
              <w:tabs>
                <w:tab w:val="left" w:pos="496"/>
              </w:tabs>
              <w:ind w:left="496" w:firstLineChars="236" w:firstLine="566"/>
              <w:jc w:val="both"/>
              <w:rPr>
                <w:rFonts w:ascii="標楷體" w:eastAsia="標楷體" w:hAnsi="標楷體"/>
                <w:bCs/>
                <w:u w:val="single"/>
              </w:rPr>
            </w:pPr>
            <w:r w:rsidRPr="00167E78">
              <w:rPr>
                <w:rFonts w:ascii="標楷體" w:eastAsia="標楷體" w:hAnsi="標楷體" w:hint="eastAsia"/>
                <w:bCs/>
                <w:u w:val="single"/>
              </w:rPr>
              <w:t>保險業至少</w:t>
            </w:r>
            <w:r w:rsidR="00340719" w:rsidRPr="00167E78">
              <w:rPr>
                <w:rFonts w:ascii="標楷體" w:eastAsia="標楷體" w:hAnsi="標楷體" w:hint="eastAsia"/>
                <w:bCs/>
                <w:u w:val="single"/>
              </w:rPr>
              <w:t>應</w:t>
            </w:r>
            <w:r w:rsidRPr="00167E78">
              <w:rPr>
                <w:rFonts w:ascii="標楷體" w:eastAsia="標楷體" w:hAnsi="標楷體" w:hint="eastAsia"/>
                <w:bCs/>
                <w:u w:val="single"/>
              </w:rPr>
              <w:t>依下列規定，定期向董</w:t>
            </w:r>
            <w:r w:rsidRPr="00167E78">
              <w:rPr>
                <w:rFonts w:ascii="標楷體" w:eastAsia="標楷體" w:hAnsi="標楷體" w:hint="eastAsia"/>
                <w:u w:val="single"/>
              </w:rPr>
              <w:t>(理)</w:t>
            </w:r>
            <w:r w:rsidRPr="00167E78">
              <w:rPr>
                <w:rFonts w:ascii="標楷體" w:eastAsia="標楷體" w:hAnsi="標楷體" w:hint="eastAsia"/>
                <w:bCs/>
                <w:u w:val="single"/>
              </w:rPr>
              <w:t>事會及風險管理委員會報告:</w:t>
            </w:r>
          </w:p>
          <w:p w:rsidR="001E0552" w:rsidRPr="00167E78" w:rsidRDefault="001E0552" w:rsidP="00C82ECF">
            <w:pPr>
              <w:pStyle w:val="a7"/>
              <w:numPr>
                <w:ilvl w:val="1"/>
                <w:numId w:val="43"/>
              </w:numPr>
              <w:tabs>
                <w:tab w:val="left" w:pos="743"/>
                <w:tab w:val="left" w:pos="1063"/>
              </w:tabs>
              <w:ind w:leftChars="0"/>
              <w:jc w:val="both"/>
              <w:rPr>
                <w:rFonts w:ascii="標楷體" w:eastAsia="標楷體" w:hAnsi="標楷體"/>
                <w:bCs/>
              </w:rPr>
            </w:pPr>
            <w:r w:rsidRPr="00167E78">
              <w:rPr>
                <w:rFonts w:ascii="標楷體" w:eastAsia="標楷體" w:hAnsi="標楷體" w:hint="eastAsia"/>
                <w:bCs/>
                <w:u w:val="single"/>
              </w:rPr>
              <w:t>報告項目:</w:t>
            </w:r>
          </w:p>
          <w:p w:rsidR="001E0552" w:rsidRPr="00167E78" w:rsidRDefault="001E0552" w:rsidP="001E0552">
            <w:pPr>
              <w:pStyle w:val="a7"/>
              <w:numPr>
                <w:ilvl w:val="0"/>
                <w:numId w:val="30"/>
              </w:numPr>
              <w:tabs>
                <w:tab w:val="left" w:pos="1063"/>
              </w:tabs>
              <w:ind w:leftChars="0" w:left="1063" w:hanging="567"/>
              <w:jc w:val="both"/>
              <w:rPr>
                <w:rFonts w:ascii="標楷體" w:eastAsia="標楷體" w:hAnsi="標楷體"/>
                <w:bCs/>
              </w:rPr>
            </w:pPr>
            <w:r w:rsidRPr="00167E78">
              <w:rPr>
                <w:rFonts w:ascii="標楷體" w:eastAsia="標楷體" w:hAnsi="標楷體" w:hint="eastAsia"/>
                <w:bCs/>
              </w:rPr>
              <w:t>未到期</w:t>
            </w:r>
            <w:r w:rsidRPr="00167E78">
              <w:rPr>
                <w:rFonts w:ascii="標楷體" w:eastAsia="標楷體" w:hAnsi="標楷體" w:hint="eastAsia"/>
                <w:bCs/>
                <w:u w:val="single"/>
              </w:rPr>
              <w:t>交易</w:t>
            </w:r>
            <w:r w:rsidRPr="00167E78">
              <w:rPr>
                <w:rFonts w:ascii="標楷體" w:eastAsia="標楷體" w:hAnsi="標楷體" w:hint="eastAsia"/>
                <w:bCs/>
              </w:rPr>
              <w:t>之總額、淨額</w:t>
            </w:r>
            <w:r w:rsidRPr="00167E78">
              <w:rPr>
                <w:rFonts w:ascii="標楷體" w:eastAsia="標楷體" w:hAnsi="標楷體" w:hint="eastAsia"/>
                <w:u w:val="single"/>
              </w:rPr>
              <w:t>及依公平價值評估之未實現損益</w:t>
            </w:r>
            <w:r w:rsidRPr="00167E78">
              <w:rPr>
                <w:rFonts w:ascii="標楷體" w:eastAsia="標楷體" w:hAnsi="標楷體" w:hint="eastAsia"/>
                <w:bCs/>
              </w:rPr>
              <w:t>。</w:t>
            </w:r>
          </w:p>
          <w:p w:rsidR="001E0552" w:rsidRPr="00167E78" w:rsidRDefault="001E0552" w:rsidP="001E0552">
            <w:pPr>
              <w:pStyle w:val="a7"/>
              <w:numPr>
                <w:ilvl w:val="0"/>
                <w:numId w:val="30"/>
              </w:numPr>
              <w:tabs>
                <w:tab w:val="left" w:pos="1063"/>
              </w:tabs>
              <w:ind w:leftChars="0" w:left="1063" w:hanging="567"/>
              <w:jc w:val="both"/>
              <w:rPr>
                <w:rFonts w:ascii="標楷體" w:eastAsia="標楷體" w:hAnsi="標楷體"/>
                <w:bCs/>
              </w:rPr>
            </w:pPr>
            <w:r w:rsidRPr="00167E78">
              <w:rPr>
                <w:rFonts w:ascii="標楷體" w:eastAsia="標楷體" w:hAnsi="標楷體" w:hint="eastAsia"/>
                <w:bCs/>
              </w:rPr>
              <w:t>遵守從事衍生性金融商品交易處理程序情形。</w:t>
            </w:r>
          </w:p>
          <w:p w:rsidR="00D111FB" w:rsidRPr="00167E78" w:rsidRDefault="001E0552" w:rsidP="00D111FB">
            <w:pPr>
              <w:pStyle w:val="a7"/>
              <w:numPr>
                <w:ilvl w:val="0"/>
                <w:numId w:val="30"/>
              </w:numPr>
              <w:tabs>
                <w:tab w:val="left" w:pos="1063"/>
              </w:tabs>
              <w:ind w:leftChars="0" w:left="1063" w:hanging="567"/>
              <w:jc w:val="both"/>
              <w:rPr>
                <w:rFonts w:ascii="標楷體" w:eastAsia="標楷體" w:hAnsi="標楷體"/>
                <w:bCs/>
              </w:rPr>
            </w:pPr>
            <w:r w:rsidRPr="00167E78">
              <w:rPr>
                <w:rFonts w:ascii="標楷體" w:eastAsia="標楷體" w:hAnsi="標楷體" w:hint="eastAsia"/>
                <w:bCs/>
              </w:rPr>
              <w:t>避險</w:t>
            </w:r>
            <w:r w:rsidRPr="00167E78">
              <w:rPr>
                <w:rFonts w:ascii="標楷體" w:eastAsia="標楷體" w:hAnsi="標楷體" w:hint="eastAsia"/>
                <w:u w:val="single"/>
              </w:rPr>
              <w:t>目的</w:t>
            </w:r>
            <w:r w:rsidRPr="00167E78">
              <w:rPr>
                <w:rFonts w:ascii="標楷體" w:eastAsia="標楷體" w:hAnsi="標楷體" w:hint="eastAsia"/>
                <w:bCs/>
              </w:rPr>
              <w:t>或增加投資效益</w:t>
            </w:r>
            <w:r w:rsidRPr="00167E78">
              <w:rPr>
                <w:rFonts w:ascii="標楷體" w:eastAsia="標楷體" w:hAnsi="標楷體" w:hint="eastAsia"/>
                <w:u w:val="single"/>
              </w:rPr>
              <w:t>目的交易</w:t>
            </w:r>
            <w:r w:rsidRPr="00167E78">
              <w:rPr>
                <w:rFonts w:ascii="標楷體" w:eastAsia="標楷體" w:hAnsi="標楷體" w:hint="eastAsia"/>
                <w:bCs/>
              </w:rPr>
              <w:t>之</w:t>
            </w:r>
            <w:r w:rsidRPr="00167E78">
              <w:rPr>
                <w:rFonts w:ascii="標楷體" w:eastAsia="標楷體" w:hAnsi="標楷體" w:hint="eastAsia"/>
                <w:bCs/>
              </w:rPr>
              <w:lastRenderedPageBreak/>
              <w:t>績效評估及風險評估報告。</w:t>
            </w:r>
          </w:p>
          <w:p w:rsidR="001E0552" w:rsidRPr="00167E78" w:rsidRDefault="00D111FB" w:rsidP="00D111FB">
            <w:pPr>
              <w:pStyle w:val="a7"/>
              <w:numPr>
                <w:ilvl w:val="0"/>
                <w:numId w:val="30"/>
              </w:numPr>
              <w:tabs>
                <w:tab w:val="left" w:pos="1063"/>
              </w:tabs>
              <w:ind w:leftChars="0" w:left="1063" w:hanging="567"/>
              <w:jc w:val="both"/>
              <w:rPr>
                <w:rFonts w:ascii="標楷體" w:eastAsia="標楷體" w:hAnsi="標楷體"/>
                <w:bCs/>
              </w:rPr>
            </w:pPr>
            <w:r w:rsidRPr="00167E78">
              <w:rPr>
                <w:rFonts w:ascii="標楷體" w:eastAsia="標楷體" w:hAnsi="標楷體" w:hint="eastAsia"/>
                <w:u w:val="single"/>
              </w:rPr>
              <w:t>從事</w:t>
            </w:r>
            <w:r w:rsidR="001E0552" w:rsidRPr="00167E78">
              <w:rPr>
                <w:rFonts w:ascii="標楷體" w:eastAsia="標楷體" w:hAnsi="標楷體" w:hint="eastAsia"/>
                <w:bCs/>
                <w:u w:val="single"/>
              </w:rPr>
              <w:t>被避險項目為</w:t>
            </w:r>
            <w:r w:rsidR="00682E9D" w:rsidRPr="00167E78">
              <w:rPr>
                <w:rFonts w:ascii="標楷體" w:eastAsia="標楷體" w:hAnsi="標楷體" w:hint="eastAsia"/>
                <w:bCs/>
                <w:u w:val="single"/>
              </w:rPr>
              <w:t>預期投資部位</w:t>
            </w:r>
            <w:r w:rsidR="001E0552" w:rsidRPr="00167E78">
              <w:rPr>
                <w:rFonts w:ascii="標楷體" w:eastAsia="標楷體" w:hAnsi="標楷體" w:hint="eastAsia"/>
                <w:bCs/>
                <w:u w:val="single"/>
              </w:rPr>
              <w:t>之</w:t>
            </w:r>
            <w:r w:rsidR="005A6FCA" w:rsidRPr="00167E78">
              <w:rPr>
                <w:rFonts w:ascii="標楷體" w:eastAsia="標楷體" w:hAnsi="標楷體" w:hint="eastAsia"/>
                <w:bCs/>
                <w:u w:val="single"/>
              </w:rPr>
              <w:t>避險</w:t>
            </w:r>
            <w:r w:rsidR="001E0552" w:rsidRPr="00167E78">
              <w:rPr>
                <w:rFonts w:ascii="標楷體" w:eastAsia="標楷體" w:hAnsi="標楷體" w:hint="eastAsia"/>
                <w:bCs/>
                <w:u w:val="single"/>
              </w:rPr>
              <w:t>衍生性金融商品交易，</w:t>
            </w:r>
            <w:r w:rsidR="001E0552" w:rsidRPr="00167E78">
              <w:rPr>
                <w:rFonts w:ascii="標楷體" w:eastAsia="標楷體" w:hAnsi="標楷體" w:hint="eastAsia"/>
                <w:u w:val="single"/>
              </w:rPr>
              <w:t>按預期投資組合與實際投資組合計算之避險有效性差異數達百分之二十以上者</w:t>
            </w:r>
            <w:r w:rsidR="001E0552" w:rsidRPr="00167E78">
              <w:rPr>
                <w:rFonts w:ascii="標楷體" w:eastAsia="標楷體" w:hAnsi="標楷體" w:hint="eastAsia"/>
                <w:bCs/>
                <w:u w:val="single"/>
              </w:rPr>
              <w:t>，應報告上開避險有效性差異之情形及理由</w:t>
            </w:r>
            <w:r w:rsidR="001E0552" w:rsidRPr="00167E78">
              <w:rPr>
                <w:rFonts w:ascii="標楷體" w:eastAsia="標楷體" w:hAnsi="標楷體" w:hint="eastAsia"/>
                <w:bCs/>
              </w:rPr>
              <w:t>。</w:t>
            </w:r>
            <w:r w:rsidR="00545CE8" w:rsidRPr="00167E78">
              <w:rPr>
                <w:rFonts w:ascii="標楷體" w:eastAsia="標楷體" w:hAnsi="標楷體" w:hint="eastAsia"/>
                <w:bCs/>
              </w:rPr>
              <w:t xml:space="preserve"> </w:t>
            </w:r>
          </w:p>
          <w:p w:rsidR="001E0552" w:rsidRPr="00167E78" w:rsidRDefault="001E0552" w:rsidP="00C82ECF">
            <w:pPr>
              <w:pStyle w:val="a7"/>
              <w:numPr>
                <w:ilvl w:val="1"/>
                <w:numId w:val="43"/>
              </w:numPr>
              <w:tabs>
                <w:tab w:val="left" w:pos="743"/>
                <w:tab w:val="left" w:pos="1063"/>
              </w:tabs>
              <w:ind w:leftChars="0"/>
              <w:jc w:val="both"/>
              <w:rPr>
                <w:rFonts w:ascii="標楷體" w:eastAsia="標楷體" w:hAnsi="標楷體"/>
                <w:bCs/>
              </w:rPr>
            </w:pPr>
            <w:r w:rsidRPr="00167E78">
              <w:rPr>
                <w:rFonts w:ascii="標楷體" w:eastAsia="標楷體" w:hAnsi="標楷體" w:hint="eastAsia"/>
                <w:bCs/>
                <w:u w:val="single"/>
              </w:rPr>
              <w:t>報告頻率</w:t>
            </w:r>
            <w:r w:rsidRPr="00167E78">
              <w:rPr>
                <w:rFonts w:ascii="標楷體" w:eastAsia="標楷體" w:hAnsi="標楷體" w:hint="eastAsia"/>
                <w:bCs/>
              </w:rPr>
              <w:t xml:space="preserve">:    </w:t>
            </w:r>
          </w:p>
          <w:p w:rsidR="001E0552" w:rsidRPr="00167E78" w:rsidRDefault="001E0552" w:rsidP="001E0552">
            <w:pPr>
              <w:pStyle w:val="a7"/>
              <w:numPr>
                <w:ilvl w:val="0"/>
                <w:numId w:val="33"/>
              </w:numPr>
              <w:tabs>
                <w:tab w:val="left" w:pos="743"/>
                <w:tab w:val="left" w:pos="850"/>
                <w:tab w:val="left" w:pos="1026"/>
              </w:tabs>
              <w:ind w:leftChars="0"/>
              <w:jc w:val="both"/>
              <w:rPr>
                <w:rFonts w:ascii="標楷體" w:eastAsia="標楷體" w:hAnsi="標楷體"/>
                <w:bCs/>
              </w:rPr>
            </w:pPr>
            <w:r w:rsidRPr="00167E78">
              <w:rPr>
                <w:rFonts w:ascii="標楷體" w:eastAsia="標楷體" w:hAnsi="標楷體" w:hint="eastAsia"/>
                <w:bCs/>
                <w:u w:val="single"/>
              </w:rPr>
              <w:t>從事避險目的及</w:t>
            </w:r>
            <w:r w:rsidR="00786082" w:rsidRPr="00167E78">
              <w:rPr>
                <w:rFonts w:ascii="標楷體" w:eastAsia="標楷體" w:hAnsi="標楷體" w:hint="eastAsia"/>
                <w:u w:val="single"/>
              </w:rPr>
              <w:t>結構型商品投資</w:t>
            </w:r>
            <w:r w:rsidRPr="00167E78">
              <w:rPr>
                <w:rFonts w:ascii="標楷體" w:eastAsia="標楷體" w:hAnsi="標楷體" w:hint="eastAsia"/>
                <w:bCs/>
                <w:u w:val="single"/>
              </w:rPr>
              <w:t>之衍生性金融商品交易者，至少</w:t>
            </w:r>
            <w:r w:rsidR="00340719" w:rsidRPr="00167E78">
              <w:rPr>
                <w:rFonts w:ascii="標楷體" w:eastAsia="標楷體" w:hAnsi="標楷體" w:hint="eastAsia"/>
                <w:bCs/>
                <w:u w:val="single"/>
              </w:rPr>
              <w:t>應</w:t>
            </w:r>
            <w:r w:rsidRPr="00167E78">
              <w:rPr>
                <w:rFonts w:ascii="標楷體" w:eastAsia="標楷體" w:hAnsi="標楷體" w:hint="eastAsia"/>
                <w:bCs/>
                <w:u w:val="single"/>
              </w:rPr>
              <w:t>每半年向董</w:t>
            </w:r>
            <w:r w:rsidRPr="00167E78">
              <w:rPr>
                <w:rFonts w:ascii="標楷體" w:eastAsia="標楷體" w:hAnsi="標楷體" w:hint="eastAsia"/>
                <w:u w:val="single"/>
              </w:rPr>
              <w:t>(理)</w:t>
            </w:r>
            <w:r w:rsidRPr="00167E78">
              <w:rPr>
                <w:rFonts w:ascii="標楷體" w:eastAsia="標楷體" w:hAnsi="標楷體" w:hint="eastAsia"/>
                <w:bCs/>
                <w:u w:val="single"/>
              </w:rPr>
              <w:t>事會及風險管理委員會報告</w:t>
            </w:r>
            <w:r w:rsidRPr="00167E78">
              <w:rPr>
                <w:rFonts w:ascii="標楷體" w:eastAsia="標楷體" w:hAnsi="標楷體" w:hint="eastAsia"/>
                <w:bCs/>
              </w:rPr>
              <w:t>。</w:t>
            </w:r>
          </w:p>
          <w:p w:rsidR="001E0552" w:rsidRPr="00167E78" w:rsidRDefault="001E0552" w:rsidP="001E0552">
            <w:pPr>
              <w:pStyle w:val="a7"/>
              <w:numPr>
                <w:ilvl w:val="0"/>
                <w:numId w:val="33"/>
              </w:numPr>
              <w:tabs>
                <w:tab w:val="left" w:pos="743"/>
                <w:tab w:val="left" w:pos="850"/>
                <w:tab w:val="left" w:pos="1026"/>
              </w:tabs>
              <w:ind w:leftChars="0"/>
              <w:jc w:val="both"/>
              <w:rPr>
                <w:rFonts w:ascii="標楷體" w:eastAsia="標楷體" w:hAnsi="標楷體"/>
                <w:bCs/>
              </w:rPr>
            </w:pPr>
            <w:r w:rsidRPr="00167E78">
              <w:rPr>
                <w:rFonts w:ascii="標楷體" w:eastAsia="標楷體" w:hAnsi="標楷體" w:hint="eastAsia"/>
                <w:bCs/>
              </w:rPr>
              <w:t>從事增加投資效益</w:t>
            </w:r>
            <w:r w:rsidRPr="00167E78">
              <w:rPr>
                <w:rFonts w:ascii="標楷體" w:eastAsia="標楷體" w:hAnsi="標楷體" w:hint="eastAsia"/>
                <w:u w:val="single"/>
              </w:rPr>
              <w:t>目的</w:t>
            </w:r>
            <w:r w:rsidRPr="00167E78">
              <w:rPr>
                <w:rFonts w:ascii="標楷體" w:eastAsia="標楷體" w:hAnsi="標楷體" w:hint="eastAsia"/>
                <w:bCs/>
                <w:u w:val="single"/>
              </w:rPr>
              <w:t>之衍生性金融商品交易</w:t>
            </w:r>
            <w:r w:rsidRPr="00167E78">
              <w:rPr>
                <w:rFonts w:ascii="標楷體" w:eastAsia="標楷體" w:hAnsi="標楷體" w:hint="eastAsia"/>
                <w:bCs/>
              </w:rPr>
              <w:t>者，至少應每月向</w:t>
            </w:r>
            <w:r w:rsidRPr="00167E78">
              <w:rPr>
                <w:rFonts w:ascii="標楷體" w:eastAsia="標楷體" w:hAnsi="標楷體" w:hint="eastAsia"/>
                <w:bCs/>
                <w:u w:val="single"/>
              </w:rPr>
              <w:t>風險管理委員會報告後，向</w:t>
            </w:r>
            <w:r w:rsidRPr="00167E78">
              <w:rPr>
                <w:rFonts w:ascii="標楷體" w:eastAsia="標楷體" w:hAnsi="標楷體" w:hint="eastAsia"/>
                <w:bCs/>
              </w:rPr>
              <w:t>董</w:t>
            </w:r>
            <w:r w:rsidRPr="00167E78">
              <w:rPr>
                <w:rFonts w:ascii="標楷體" w:eastAsia="標楷體" w:hAnsi="標楷體" w:hint="eastAsia"/>
                <w:u w:val="single"/>
              </w:rPr>
              <w:t>(理)</w:t>
            </w:r>
            <w:r w:rsidRPr="00167E78">
              <w:rPr>
                <w:rFonts w:ascii="標楷體" w:eastAsia="標楷體" w:hAnsi="標楷體" w:hint="eastAsia"/>
                <w:bCs/>
              </w:rPr>
              <w:t>事會</w:t>
            </w:r>
            <w:r w:rsidRPr="00167E78">
              <w:rPr>
                <w:rFonts w:ascii="標楷體" w:eastAsia="標楷體" w:hAnsi="標楷體" w:hint="eastAsia"/>
                <w:bCs/>
                <w:u w:val="single"/>
              </w:rPr>
              <w:t>或其授權之單位</w:t>
            </w:r>
            <w:r w:rsidRPr="00167E78">
              <w:rPr>
                <w:rFonts w:ascii="標楷體" w:eastAsia="標楷體" w:hAnsi="標楷體" w:hint="eastAsia"/>
                <w:bCs/>
              </w:rPr>
              <w:t>報告。</w:t>
            </w:r>
            <w:r w:rsidRPr="00167E78">
              <w:rPr>
                <w:rFonts w:ascii="標楷體" w:eastAsia="標楷體" w:hAnsi="標楷體" w:hint="eastAsia"/>
                <w:bCs/>
                <w:u w:val="single"/>
              </w:rPr>
              <w:t>但符合下列條件者，至少</w:t>
            </w:r>
            <w:r w:rsidR="00340719" w:rsidRPr="00167E78">
              <w:rPr>
                <w:rFonts w:ascii="標楷體" w:eastAsia="標楷體" w:hAnsi="標楷體" w:hint="eastAsia"/>
                <w:bCs/>
                <w:u w:val="single"/>
              </w:rPr>
              <w:t>應</w:t>
            </w:r>
            <w:r w:rsidRPr="00167E78">
              <w:rPr>
                <w:rFonts w:ascii="標楷體" w:eastAsia="標楷體" w:hAnsi="標楷體" w:hint="eastAsia"/>
                <w:bCs/>
                <w:u w:val="single"/>
              </w:rPr>
              <w:t>按季向董</w:t>
            </w:r>
            <w:r w:rsidRPr="00167E78">
              <w:rPr>
                <w:rFonts w:ascii="標楷體" w:eastAsia="標楷體" w:hAnsi="標楷體" w:hint="eastAsia"/>
                <w:u w:val="single"/>
              </w:rPr>
              <w:t>(理)</w:t>
            </w:r>
            <w:r w:rsidRPr="00167E78">
              <w:rPr>
                <w:rFonts w:ascii="標楷體" w:eastAsia="標楷體" w:hAnsi="標楷體" w:hint="eastAsia"/>
                <w:bCs/>
                <w:u w:val="single"/>
              </w:rPr>
              <w:t>事會及風險管理委員會報告</w:t>
            </w:r>
            <w:r w:rsidRPr="00167E78">
              <w:rPr>
                <w:rFonts w:ascii="標楷體" w:eastAsia="標楷體" w:hAnsi="標楷體" w:hint="eastAsia"/>
                <w:bCs/>
              </w:rPr>
              <w:t>:</w:t>
            </w:r>
          </w:p>
          <w:p w:rsidR="001E0552" w:rsidRPr="00167E78" w:rsidRDefault="001E0552" w:rsidP="00470C25">
            <w:pPr>
              <w:pStyle w:val="a7"/>
              <w:numPr>
                <w:ilvl w:val="1"/>
                <w:numId w:val="33"/>
              </w:numPr>
              <w:tabs>
                <w:tab w:val="left" w:pos="1063"/>
                <w:tab w:val="left" w:pos="1141"/>
              </w:tabs>
              <w:ind w:leftChars="0" w:left="999" w:hanging="291"/>
              <w:jc w:val="both"/>
              <w:rPr>
                <w:rFonts w:ascii="標楷體" w:eastAsia="標楷體" w:hAnsi="標楷體"/>
              </w:rPr>
            </w:pPr>
            <w:r w:rsidRPr="00167E78">
              <w:rPr>
                <w:rFonts w:ascii="標楷體" w:eastAsia="標楷體" w:hAnsi="標楷體" w:hint="eastAsia"/>
                <w:u w:val="single"/>
              </w:rPr>
              <w:t>未到期交易</w:t>
            </w:r>
            <w:r w:rsidR="00470C25" w:rsidRPr="00167E78">
              <w:rPr>
                <w:rFonts w:ascii="標楷體" w:eastAsia="標楷體" w:hAnsi="標楷體" w:hint="eastAsia"/>
                <w:u w:val="single"/>
              </w:rPr>
              <w:t>屬</w:t>
            </w:r>
            <w:r w:rsidRPr="00167E78">
              <w:rPr>
                <w:rFonts w:ascii="標楷體" w:eastAsia="標楷體" w:hAnsi="標楷體" w:hint="eastAsia"/>
                <w:u w:val="single"/>
              </w:rPr>
              <w:t>依第八條</w:t>
            </w:r>
            <w:r w:rsidR="00E46F33" w:rsidRPr="00167E78">
              <w:rPr>
                <w:rFonts w:ascii="標楷體" w:eastAsia="標楷體" w:hAnsi="標楷體" w:hint="eastAsia"/>
                <w:u w:val="single"/>
              </w:rPr>
              <w:t>規定辦理且保險業內部已建置資料庫儲存</w:t>
            </w:r>
            <w:r w:rsidRPr="00167E78">
              <w:rPr>
                <w:rFonts w:ascii="標楷體" w:eastAsia="標楷體" w:hAnsi="標楷體" w:hint="eastAsia"/>
                <w:u w:val="single"/>
              </w:rPr>
              <w:t>交易相關資訊之交易</w:t>
            </w:r>
            <w:r w:rsidRPr="00167E78">
              <w:rPr>
                <w:rFonts w:ascii="標楷體" w:eastAsia="標楷體" w:hAnsi="標楷體" w:hint="eastAsia"/>
              </w:rPr>
              <w:t>。</w:t>
            </w:r>
          </w:p>
          <w:p w:rsidR="001E0552" w:rsidRPr="00167E78" w:rsidRDefault="001E0552" w:rsidP="001E0552">
            <w:pPr>
              <w:pStyle w:val="a7"/>
              <w:numPr>
                <w:ilvl w:val="1"/>
                <w:numId w:val="33"/>
              </w:numPr>
              <w:tabs>
                <w:tab w:val="left" w:pos="992"/>
                <w:tab w:val="left" w:pos="1063"/>
              </w:tabs>
              <w:ind w:leftChars="0" w:left="992" w:hanging="284"/>
              <w:jc w:val="both"/>
              <w:rPr>
                <w:rFonts w:ascii="標楷體" w:eastAsia="標楷體" w:hAnsi="標楷體"/>
                <w:u w:val="single"/>
              </w:rPr>
            </w:pPr>
            <w:r w:rsidRPr="00167E78">
              <w:rPr>
                <w:rFonts w:ascii="標楷體" w:eastAsia="標楷體" w:hAnsi="標楷體" w:hint="eastAsia"/>
                <w:szCs w:val="24"/>
                <w:u w:val="single"/>
              </w:rPr>
              <w:t>前1.任一交易存續期間內之已實現及未實現損失之合計金額，未逾新臺幣五千萬元</w:t>
            </w:r>
            <w:r w:rsidRPr="00167E78">
              <w:rPr>
                <w:rFonts w:ascii="標楷體" w:eastAsia="標楷體" w:hAnsi="標楷體" w:hint="eastAsia"/>
                <w:szCs w:val="24"/>
                <w:u w:val="single"/>
              </w:rPr>
              <w:lastRenderedPageBreak/>
              <w:t>與該保險業業主權益百分之零點一兩者間孰低者</w:t>
            </w:r>
            <w:r w:rsidRPr="00167E78">
              <w:rPr>
                <w:rFonts w:ascii="標楷體" w:eastAsia="標楷體" w:hAnsi="標楷體" w:hint="eastAsia"/>
                <w:szCs w:val="24"/>
              </w:rPr>
              <w:t>。</w:t>
            </w:r>
          </w:p>
          <w:p w:rsidR="001E0552" w:rsidRPr="00167E78" w:rsidRDefault="001E0552" w:rsidP="001E0552">
            <w:pPr>
              <w:pStyle w:val="a7"/>
              <w:numPr>
                <w:ilvl w:val="1"/>
                <w:numId w:val="33"/>
              </w:numPr>
              <w:tabs>
                <w:tab w:val="left" w:pos="992"/>
                <w:tab w:val="left" w:pos="1063"/>
              </w:tabs>
              <w:ind w:leftChars="0" w:left="992" w:hanging="284"/>
              <w:jc w:val="both"/>
              <w:rPr>
                <w:rFonts w:ascii="標楷體" w:eastAsia="標楷體" w:hAnsi="標楷體"/>
                <w:u w:val="single"/>
              </w:rPr>
            </w:pPr>
            <w:r w:rsidRPr="00167E78">
              <w:rPr>
                <w:rFonts w:ascii="標楷體" w:eastAsia="標楷體" w:hAnsi="標楷體" w:hint="eastAsia"/>
                <w:szCs w:val="24"/>
                <w:u w:val="single"/>
              </w:rPr>
              <w:t>1.全部交易存續期間內之已實現及未實現損失之合計金額，未逾</w:t>
            </w:r>
            <w:r w:rsidRPr="00167E78">
              <w:rPr>
                <w:rFonts w:ascii="標楷體" w:eastAsia="標楷體" w:hAnsi="標楷體" w:hint="eastAsia"/>
                <w:u w:val="single"/>
              </w:rPr>
              <w:t>新臺幣一億元與該保險業業主權益百分之零點二兩者間孰低者</w:t>
            </w:r>
            <w:r w:rsidRPr="00167E78">
              <w:rPr>
                <w:rFonts w:ascii="標楷體" w:eastAsia="標楷體" w:hAnsi="標楷體" w:hint="eastAsia"/>
              </w:rPr>
              <w:t>。</w:t>
            </w:r>
          </w:p>
        </w:tc>
        <w:tc>
          <w:tcPr>
            <w:tcW w:w="3526" w:type="dxa"/>
          </w:tcPr>
          <w:p w:rsidR="001E0552" w:rsidRPr="00167E78" w:rsidRDefault="001E0552" w:rsidP="00D86525">
            <w:pPr>
              <w:ind w:left="317" w:hangingChars="132" w:hanging="317"/>
              <w:jc w:val="both"/>
              <w:rPr>
                <w:rFonts w:ascii="標楷體" w:eastAsia="標楷體" w:hAnsi="標楷體"/>
                <w:bCs/>
              </w:rPr>
            </w:pPr>
            <w:r w:rsidRPr="00167E78">
              <w:rPr>
                <w:rFonts w:ascii="標楷體" w:eastAsia="標楷體" w:hAnsi="標楷體" w:hint="eastAsia"/>
                <w:bCs/>
              </w:rPr>
              <w:lastRenderedPageBreak/>
              <w:t>第十二條   保險業訂定從事衍生性金融商品交易處理程  序，應有稽核單位、高階主管人員及相關業務主管共同參與訂定或修正，並載明以下項目：</w:t>
            </w:r>
          </w:p>
          <w:p w:rsidR="001E0552" w:rsidRPr="00167E78" w:rsidRDefault="001E0552" w:rsidP="002E7B41">
            <w:pPr>
              <w:pStyle w:val="a7"/>
              <w:numPr>
                <w:ilvl w:val="0"/>
                <w:numId w:val="10"/>
              </w:numPr>
              <w:tabs>
                <w:tab w:val="left" w:pos="884"/>
              </w:tabs>
              <w:ind w:leftChars="0" w:left="884" w:hanging="567"/>
              <w:jc w:val="both"/>
              <w:rPr>
                <w:rFonts w:ascii="標楷體" w:eastAsia="標楷體" w:hAnsi="標楷體"/>
                <w:bCs/>
              </w:rPr>
            </w:pPr>
            <w:r w:rsidRPr="00167E78">
              <w:rPr>
                <w:rFonts w:ascii="標楷體" w:eastAsia="標楷體" w:hAnsi="標楷體" w:hint="eastAsia"/>
                <w:bCs/>
              </w:rPr>
              <w:t>交易原則與方針：應包括從事衍生性金融商品交易之種類、主要交易對象、避險或增加投資效益策略、全部及個別部位限額設定。</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作業程序：應包括負責層級、執行部門、授權額度、權責劃分及交易流程。</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內部控制制度：應包括風險辨識及評估、作業及管理規章、交易紀錄保存程序、評價方法及頻率、異常情形報告系統。</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內部稽核制度：應包括內部稽核架構、查核頻</w:t>
            </w:r>
            <w:r w:rsidRPr="00167E78">
              <w:rPr>
                <w:rFonts w:ascii="標楷體" w:eastAsia="標楷體" w:hAnsi="標楷體" w:hint="eastAsia"/>
                <w:bCs/>
              </w:rPr>
              <w:lastRenderedPageBreak/>
              <w:t>率、查核範圍、稽核報告提報程序及缺失改善追蹤。</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會計處理制度：應包括會計帳務與分錄處理程序、損益認列及財務報告之揭露。</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風險管理制度：應包含交易風險之辨識、衡量、監控及報告，交易風險至少應含信用、市場、流動性、作業、法律及系統風險等項目。</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交易對手風險：從事店頭市場交易時，應對交易對手進行信用風險評估，並依個別交易對手的信用狀況，訂定交易額度限制，並隨時控管之。</w:t>
            </w:r>
          </w:p>
          <w:p w:rsidR="001E0552" w:rsidRPr="00167E78" w:rsidRDefault="001E0552" w:rsidP="002E7B41">
            <w:pPr>
              <w:pStyle w:val="a7"/>
              <w:numPr>
                <w:ilvl w:val="0"/>
                <w:numId w:val="10"/>
              </w:numPr>
              <w:tabs>
                <w:tab w:val="left" w:pos="743"/>
              </w:tabs>
              <w:ind w:leftChars="0" w:left="884" w:hanging="567"/>
              <w:jc w:val="both"/>
              <w:rPr>
                <w:rFonts w:ascii="標楷體" w:eastAsia="標楷體" w:hAnsi="標楷體"/>
                <w:bCs/>
              </w:rPr>
            </w:pPr>
            <w:r w:rsidRPr="00167E78">
              <w:rPr>
                <w:rFonts w:ascii="標楷體" w:eastAsia="標楷體" w:hAnsi="標楷體" w:hint="eastAsia"/>
                <w:bCs/>
              </w:rPr>
              <w:t>定期向董事會報告項目：應包括未到期契約之總額及淨額、遵守從事衍生性金融商品交易處理程序情形、避險或增加投資效益績效評估及風險評估報告，從事增加投資效益者，至少應每月向董事會報告。</w:t>
            </w:r>
          </w:p>
        </w:tc>
        <w:tc>
          <w:tcPr>
            <w:tcW w:w="3298" w:type="dxa"/>
          </w:tcPr>
          <w:p w:rsidR="001E0552" w:rsidRPr="00167E78" w:rsidRDefault="001E0552" w:rsidP="002E7B41">
            <w:pPr>
              <w:pStyle w:val="a7"/>
              <w:numPr>
                <w:ilvl w:val="0"/>
                <w:numId w:val="35"/>
              </w:numPr>
              <w:ind w:leftChars="0"/>
              <w:rPr>
                <w:rFonts w:ascii="標楷體" w:eastAsia="標楷體" w:hAnsi="標楷體"/>
              </w:rPr>
            </w:pPr>
            <w:r w:rsidRPr="00167E78">
              <w:rPr>
                <w:rFonts w:ascii="標楷體" w:eastAsia="標楷體" w:hAnsi="標楷體" w:hint="eastAsia"/>
              </w:rPr>
              <w:lastRenderedPageBreak/>
              <w:t>條次變更。</w:t>
            </w:r>
          </w:p>
          <w:p w:rsidR="00AF7431" w:rsidRPr="00167E78" w:rsidRDefault="00AF7431" w:rsidP="002E7B41">
            <w:pPr>
              <w:pStyle w:val="a7"/>
              <w:numPr>
                <w:ilvl w:val="0"/>
                <w:numId w:val="35"/>
              </w:numPr>
              <w:tabs>
                <w:tab w:val="left" w:pos="601"/>
              </w:tabs>
              <w:ind w:leftChars="0"/>
              <w:jc w:val="both"/>
              <w:rPr>
                <w:rFonts w:ascii="標楷體" w:eastAsia="標楷體" w:hAnsi="標楷體"/>
              </w:rPr>
            </w:pPr>
            <w:r w:rsidRPr="00167E78">
              <w:rPr>
                <w:rFonts w:ascii="標楷體" w:eastAsia="標楷體" w:hAnsi="標楷體" w:hint="eastAsia"/>
              </w:rPr>
              <w:t>配合</w:t>
            </w:r>
            <w:r w:rsidR="00C953CE" w:rsidRPr="00167E78">
              <w:rPr>
                <w:rFonts w:ascii="標楷體" w:eastAsia="標楷體" w:hAnsi="標楷體" w:hint="eastAsia"/>
              </w:rPr>
              <w:t>本次將本辦法內所定「董事會」之文字</w:t>
            </w:r>
            <w:r w:rsidRPr="00167E78">
              <w:rPr>
                <w:rFonts w:ascii="標楷體" w:eastAsia="標楷體" w:hAnsi="標楷體" w:hint="eastAsia"/>
              </w:rPr>
              <w:t>修正為「董(理)事會」，為求文字統一，爰修正本條相關文字。</w:t>
            </w:r>
          </w:p>
          <w:p w:rsidR="001E0552" w:rsidRPr="00167E78" w:rsidRDefault="001E0552" w:rsidP="002E7B41">
            <w:pPr>
              <w:pStyle w:val="a7"/>
              <w:numPr>
                <w:ilvl w:val="0"/>
                <w:numId w:val="35"/>
              </w:numPr>
              <w:tabs>
                <w:tab w:val="left" w:pos="601"/>
              </w:tabs>
              <w:ind w:leftChars="0"/>
              <w:jc w:val="both"/>
              <w:rPr>
                <w:rFonts w:ascii="標楷體" w:eastAsia="標楷體" w:hAnsi="標楷體"/>
              </w:rPr>
            </w:pPr>
            <w:r w:rsidRPr="00167E78">
              <w:rPr>
                <w:rFonts w:ascii="標楷體" w:eastAsia="標楷體" w:hAnsi="標楷體" w:hint="eastAsia"/>
              </w:rPr>
              <w:t>為強化保險業從事衍生性金融商品交易之風險管理及內部控制等規範之完備性，及落實公司治理，爰作以下修正:</w:t>
            </w:r>
          </w:p>
          <w:p w:rsidR="001E0552" w:rsidRPr="00167E78" w:rsidRDefault="001E0552" w:rsidP="002E7B41">
            <w:pPr>
              <w:pStyle w:val="a7"/>
              <w:numPr>
                <w:ilvl w:val="0"/>
                <w:numId w:val="34"/>
              </w:numPr>
              <w:tabs>
                <w:tab w:val="left" w:pos="601"/>
              </w:tabs>
              <w:ind w:leftChars="0" w:left="601" w:hanging="567"/>
              <w:jc w:val="both"/>
              <w:rPr>
                <w:rFonts w:ascii="標楷體" w:eastAsia="標楷體" w:hAnsi="標楷體"/>
              </w:rPr>
            </w:pPr>
            <w:r w:rsidRPr="00167E78">
              <w:rPr>
                <w:rFonts w:ascii="標楷體" w:eastAsia="標楷體" w:hAnsi="標楷體" w:hint="eastAsia"/>
              </w:rPr>
              <w:t>序文增列法令遵循單位、風險管理單位之相關主管應參與訂定該交易處理程序之規定。</w:t>
            </w:r>
          </w:p>
          <w:p w:rsidR="001E0552" w:rsidRPr="00167E78" w:rsidRDefault="001E0552" w:rsidP="002E7B41">
            <w:pPr>
              <w:pStyle w:val="a7"/>
              <w:numPr>
                <w:ilvl w:val="0"/>
                <w:numId w:val="34"/>
              </w:numPr>
              <w:tabs>
                <w:tab w:val="left" w:pos="601"/>
              </w:tabs>
              <w:ind w:leftChars="0" w:left="601" w:hanging="567"/>
              <w:jc w:val="both"/>
              <w:rPr>
                <w:rFonts w:ascii="標楷體" w:eastAsia="標楷體" w:hAnsi="標楷體"/>
              </w:rPr>
            </w:pPr>
            <w:r w:rsidRPr="00167E78">
              <w:rPr>
                <w:rFonts w:ascii="標楷體" w:eastAsia="標楷體" w:hAnsi="標楷體" w:hint="eastAsia"/>
              </w:rPr>
              <w:t>第三款增列適法性評估為保險業</w:t>
            </w:r>
            <w:r w:rsidRPr="00167E78">
              <w:rPr>
                <w:rFonts w:ascii="標楷體" w:eastAsia="標楷體" w:hAnsi="標楷體" w:hint="eastAsia"/>
                <w:bCs/>
              </w:rPr>
              <w:t>從事衍生性金融商品交易處理程序之</w:t>
            </w:r>
            <w:r w:rsidRPr="00167E78">
              <w:rPr>
                <w:rFonts w:ascii="標楷體" w:eastAsia="標楷體" w:hAnsi="標楷體" w:hint="eastAsia"/>
              </w:rPr>
              <w:t>內部控制制度項下應載明之項目。</w:t>
            </w:r>
          </w:p>
          <w:p w:rsidR="001E0552" w:rsidRPr="00167E78" w:rsidRDefault="001E0552" w:rsidP="002E7B41">
            <w:pPr>
              <w:pStyle w:val="a7"/>
              <w:numPr>
                <w:ilvl w:val="0"/>
                <w:numId w:val="34"/>
              </w:numPr>
              <w:tabs>
                <w:tab w:val="left" w:pos="601"/>
              </w:tabs>
              <w:ind w:leftChars="0" w:left="601" w:hanging="567"/>
              <w:jc w:val="both"/>
              <w:rPr>
                <w:rFonts w:ascii="標楷體" w:eastAsia="標楷體" w:hAnsi="標楷體"/>
              </w:rPr>
            </w:pPr>
            <w:r w:rsidRPr="00167E78">
              <w:rPr>
                <w:rFonts w:ascii="標楷體" w:eastAsia="標楷體" w:hAnsi="標楷體" w:hint="eastAsia"/>
              </w:rPr>
              <w:t>第八款增列</w:t>
            </w:r>
            <w:r w:rsidRPr="00167E78">
              <w:rPr>
                <w:rFonts w:ascii="標楷體" w:eastAsia="標楷體" w:hAnsi="標楷體" w:hint="eastAsia"/>
                <w:bCs/>
              </w:rPr>
              <w:t>保險業應定期向風險管理委員會報告其從事衍生性金融商品交易相關資訊之規</w:t>
            </w:r>
            <w:r w:rsidRPr="00167E78">
              <w:rPr>
                <w:rFonts w:ascii="標楷體" w:eastAsia="標楷體" w:hAnsi="標楷體" w:hint="eastAsia"/>
                <w:bCs/>
              </w:rPr>
              <w:lastRenderedPageBreak/>
              <w:t>定，</w:t>
            </w:r>
            <w:r w:rsidRPr="00167E78">
              <w:rPr>
                <w:rFonts w:ascii="標楷體" w:eastAsia="標楷體" w:hAnsi="標楷體" w:hint="eastAsia"/>
              </w:rPr>
              <w:t>並增列第二項，將原第八款所列應包括之報告項目及頻率等規範內容移列至該項，並於該項第一款分列保險業從事衍生性金融商品交易應定期向董(理)事會及風險管理委員會報告之項目，及於該項第二款分列從事避險目的、結構型商品投資及增加投資效益</w:t>
            </w:r>
            <w:r w:rsidR="00786082" w:rsidRPr="00167E78">
              <w:rPr>
                <w:rFonts w:ascii="標楷體" w:eastAsia="標楷體" w:hAnsi="標楷體" w:hint="eastAsia"/>
              </w:rPr>
              <w:t>目的</w:t>
            </w:r>
            <w:r w:rsidRPr="00167E78">
              <w:rPr>
                <w:rFonts w:ascii="標楷體" w:eastAsia="標楷體" w:hAnsi="標楷體" w:hint="eastAsia"/>
              </w:rPr>
              <w:t>之衍生性金融商品交易者，應定期向董(理)事會及風險管理委員會報告之頻率規定。</w:t>
            </w:r>
          </w:p>
          <w:p w:rsidR="00661499" w:rsidRPr="00167E78" w:rsidRDefault="00661499" w:rsidP="002E7B41">
            <w:pPr>
              <w:pStyle w:val="a7"/>
              <w:numPr>
                <w:ilvl w:val="0"/>
                <w:numId w:val="34"/>
              </w:numPr>
              <w:tabs>
                <w:tab w:val="left" w:pos="601"/>
              </w:tabs>
              <w:ind w:leftChars="0" w:left="601" w:hanging="567"/>
              <w:jc w:val="both"/>
              <w:rPr>
                <w:rFonts w:ascii="標楷體" w:eastAsia="標楷體" w:hAnsi="標楷體"/>
              </w:rPr>
            </w:pPr>
            <w:r w:rsidRPr="00167E78">
              <w:rPr>
                <w:rFonts w:ascii="標楷體" w:eastAsia="標楷體" w:hAnsi="標楷體" w:hint="eastAsia"/>
              </w:rPr>
              <w:t>第二項第一款第一目增列「未到期交易依公平價值評估之未實現損益」為保險業應定期向董(理)事會及風險管理委員會報告之項目。</w:t>
            </w:r>
          </w:p>
          <w:p w:rsidR="001E0552" w:rsidRPr="00167E78" w:rsidRDefault="001E0552" w:rsidP="00EB2B0C">
            <w:pPr>
              <w:pStyle w:val="a7"/>
              <w:numPr>
                <w:ilvl w:val="0"/>
                <w:numId w:val="34"/>
              </w:numPr>
              <w:tabs>
                <w:tab w:val="left" w:pos="601"/>
              </w:tabs>
              <w:ind w:leftChars="0" w:left="601" w:hanging="567"/>
              <w:jc w:val="both"/>
              <w:rPr>
                <w:rFonts w:ascii="標楷體" w:eastAsia="標楷體" w:hAnsi="標楷體"/>
              </w:rPr>
            </w:pPr>
            <w:r w:rsidRPr="00167E78">
              <w:rPr>
                <w:rFonts w:ascii="標楷體" w:eastAsia="標楷體" w:hAnsi="標楷體" w:hint="eastAsia"/>
                <w:bCs/>
              </w:rPr>
              <w:t>第二項第一款增列第四目，</w:t>
            </w:r>
            <w:r w:rsidR="00B510D1" w:rsidRPr="00167E78">
              <w:rPr>
                <w:rFonts w:ascii="標楷體" w:eastAsia="標楷體" w:hAnsi="標楷體" w:hint="eastAsia"/>
                <w:bCs/>
              </w:rPr>
              <w:t>明定</w:t>
            </w:r>
            <w:r w:rsidR="00F572F1" w:rsidRPr="00167E78">
              <w:rPr>
                <w:rFonts w:ascii="標楷體" w:eastAsia="標楷體" w:hAnsi="標楷體" w:hint="eastAsia"/>
                <w:bCs/>
              </w:rPr>
              <w:t>保險業</w:t>
            </w:r>
            <w:r w:rsidR="00D111FB" w:rsidRPr="00167E78">
              <w:rPr>
                <w:rFonts w:ascii="標楷體" w:eastAsia="標楷體" w:hAnsi="標楷體" w:hint="eastAsia"/>
                <w:bCs/>
              </w:rPr>
              <w:t>從事</w:t>
            </w:r>
            <w:r w:rsidRPr="00167E78">
              <w:rPr>
                <w:rFonts w:ascii="標楷體" w:eastAsia="標楷體" w:hAnsi="標楷體" w:hint="eastAsia"/>
                <w:bCs/>
              </w:rPr>
              <w:t>被避險項目為</w:t>
            </w:r>
            <w:r w:rsidR="00682E9D" w:rsidRPr="00167E78">
              <w:rPr>
                <w:rFonts w:ascii="標楷體" w:eastAsia="標楷體" w:hAnsi="標楷體" w:hint="eastAsia"/>
                <w:szCs w:val="24"/>
              </w:rPr>
              <w:t>預期投資部位</w:t>
            </w:r>
            <w:r w:rsidRPr="00167E78">
              <w:rPr>
                <w:rFonts w:ascii="標楷體" w:eastAsia="標楷體" w:hAnsi="標楷體" w:hint="eastAsia"/>
                <w:bCs/>
              </w:rPr>
              <w:t>之</w:t>
            </w:r>
            <w:r w:rsidR="00F004D9" w:rsidRPr="00167E78">
              <w:rPr>
                <w:rFonts w:ascii="標楷體" w:eastAsia="標楷體" w:hAnsi="標楷體" w:hint="eastAsia"/>
                <w:bCs/>
              </w:rPr>
              <w:t>避險</w:t>
            </w:r>
            <w:r w:rsidRPr="00167E78">
              <w:rPr>
                <w:rFonts w:ascii="標楷體" w:eastAsia="標楷體" w:hAnsi="標楷體" w:hint="eastAsia"/>
                <w:bCs/>
              </w:rPr>
              <w:t>衍生性金融商品交易，按預期投資組合與實際投資組合計算之避險有效性差異數達百分之二十以上者，應向董(理)事會及風險管理委員會報告上開避險有效性差異之情形及理由</w:t>
            </w:r>
            <w:r w:rsidR="00F572F1" w:rsidRPr="00167E78">
              <w:rPr>
                <w:rFonts w:ascii="標楷體" w:eastAsia="標楷體" w:hAnsi="標楷體" w:hint="eastAsia"/>
                <w:bCs/>
              </w:rPr>
              <w:t>之規定</w:t>
            </w:r>
            <w:r w:rsidRPr="00167E78">
              <w:rPr>
                <w:rFonts w:ascii="標楷體" w:eastAsia="標楷體" w:hAnsi="標楷體" w:hint="eastAsia"/>
                <w:bCs/>
              </w:rPr>
              <w:t>。</w:t>
            </w:r>
          </w:p>
          <w:p w:rsidR="00AD4776" w:rsidRPr="00167E78" w:rsidRDefault="001E0552" w:rsidP="000200CE">
            <w:pPr>
              <w:pStyle w:val="a7"/>
              <w:numPr>
                <w:ilvl w:val="0"/>
                <w:numId w:val="35"/>
              </w:numPr>
              <w:tabs>
                <w:tab w:val="left" w:pos="601"/>
              </w:tabs>
              <w:ind w:leftChars="0"/>
              <w:jc w:val="both"/>
              <w:rPr>
                <w:rFonts w:ascii="標楷體" w:eastAsia="標楷體" w:hAnsi="標楷體"/>
              </w:rPr>
            </w:pPr>
            <w:r w:rsidRPr="00167E78">
              <w:rPr>
                <w:rFonts w:ascii="標楷體" w:eastAsia="標楷體" w:hAnsi="標楷體" w:hint="eastAsia"/>
              </w:rPr>
              <w:t>考量實務上保險業者召開董(理)事會之頻率或有差異，及為落實風險差異化之監理精神，並兼顧</w:t>
            </w:r>
            <w:r w:rsidRPr="00167E78">
              <w:rPr>
                <w:rFonts w:ascii="標楷體" w:eastAsia="標楷體" w:hAnsi="標楷體" w:hint="eastAsia"/>
              </w:rPr>
              <w:lastRenderedPageBreak/>
              <w:t>提升本會現階段推動金融進口替代政策效益之目的，爰於第二項第二款第二目增列保險業從事增加投資效益</w:t>
            </w:r>
            <w:r w:rsidR="00FF39DC" w:rsidRPr="00167E78">
              <w:rPr>
                <w:rFonts w:ascii="標楷體" w:eastAsia="標楷體" w:hAnsi="標楷體" w:hint="eastAsia"/>
              </w:rPr>
              <w:t>目的</w:t>
            </w:r>
            <w:r w:rsidRPr="00167E78">
              <w:rPr>
                <w:rFonts w:ascii="標楷體" w:eastAsia="標楷體" w:hAnsi="標楷體" w:hint="eastAsia"/>
              </w:rPr>
              <w:t>之衍生性金融商品交易，其交易態樣及損益情形符合特定條件者，得降低向董(理)事會</w:t>
            </w:r>
            <w:r w:rsidRPr="00167E78">
              <w:rPr>
                <w:rFonts w:ascii="標楷體" w:eastAsia="標楷體" w:hAnsi="標楷體" w:hint="eastAsia"/>
                <w:bCs/>
              </w:rPr>
              <w:t>及風險管理委員會</w:t>
            </w:r>
            <w:r w:rsidRPr="00167E78">
              <w:rPr>
                <w:rFonts w:ascii="標楷體" w:eastAsia="標楷體" w:hAnsi="標楷體" w:hint="eastAsia"/>
              </w:rPr>
              <w:t>報告之頻率之但書規定。</w:t>
            </w:r>
          </w:p>
          <w:p w:rsidR="001E0552" w:rsidRPr="00167E78" w:rsidRDefault="001E0552" w:rsidP="000200CE">
            <w:pPr>
              <w:tabs>
                <w:tab w:val="left" w:pos="601"/>
              </w:tabs>
              <w:jc w:val="both"/>
              <w:rPr>
                <w:rFonts w:ascii="標楷體" w:eastAsia="標楷體" w:hAnsi="標楷體"/>
              </w:rPr>
            </w:pPr>
          </w:p>
          <w:p w:rsidR="001E0552" w:rsidRPr="00167E78" w:rsidRDefault="001E0552" w:rsidP="000200CE">
            <w:pPr>
              <w:tabs>
                <w:tab w:val="left" w:pos="601"/>
              </w:tabs>
              <w:jc w:val="both"/>
              <w:rPr>
                <w:rFonts w:ascii="標楷體" w:eastAsia="標楷體" w:hAnsi="標楷體"/>
              </w:rPr>
            </w:pPr>
          </w:p>
          <w:p w:rsidR="001E0552" w:rsidRPr="00167E78" w:rsidRDefault="001E0552" w:rsidP="000200CE">
            <w:pPr>
              <w:tabs>
                <w:tab w:val="left" w:pos="601"/>
              </w:tabs>
              <w:jc w:val="both"/>
              <w:rPr>
                <w:rFonts w:ascii="標楷體" w:eastAsia="標楷體" w:hAnsi="標楷體"/>
              </w:rPr>
            </w:pPr>
          </w:p>
          <w:p w:rsidR="001E0552" w:rsidRPr="00167E78" w:rsidRDefault="001E0552" w:rsidP="000200CE">
            <w:pPr>
              <w:tabs>
                <w:tab w:val="left" w:pos="601"/>
              </w:tabs>
              <w:jc w:val="both"/>
              <w:rPr>
                <w:rFonts w:ascii="標楷體" w:eastAsia="標楷體" w:hAnsi="標楷體"/>
              </w:rPr>
            </w:pPr>
          </w:p>
          <w:p w:rsidR="001E0552" w:rsidRPr="00167E78" w:rsidRDefault="001E0552" w:rsidP="001B5389">
            <w:pPr>
              <w:tabs>
                <w:tab w:val="left" w:pos="601"/>
              </w:tabs>
              <w:jc w:val="both"/>
              <w:rPr>
                <w:rFonts w:ascii="標楷體" w:eastAsia="標楷體" w:hAnsi="標楷體"/>
              </w:rPr>
            </w:pPr>
          </w:p>
        </w:tc>
      </w:tr>
      <w:tr w:rsidR="00167E78" w:rsidRPr="00167E78" w:rsidTr="00FE1BD0">
        <w:trPr>
          <w:jc w:val="center"/>
        </w:trPr>
        <w:tc>
          <w:tcPr>
            <w:tcW w:w="3412" w:type="dxa"/>
          </w:tcPr>
          <w:p w:rsidR="001E0552" w:rsidRPr="00167E78" w:rsidRDefault="001E0552" w:rsidP="00C82ECF">
            <w:pPr>
              <w:pStyle w:val="a7"/>
              <w:ind w:leftChars="0" w:left="281" w:hangingChars="117" w:hanging="281"/>
              <w:jc w:val="both"/>
              <w:rPr>
                <w:rFonts w:ascii="標楷體" w:eastAsia="標楷體" w:hAnsi="標楷體"/>
              </w:rPr>
            </w:pPr>
            <w:r w:rsidRPr="00167E78">
              <w:rPr>
                <w:rFonts w:ascii="標楷體" w:eastAsia="標楷體" w:hAnsi="標楷體" w:hint="eastAsia"/>
                <w:bCs/>
              </w:rPr>
              <w:lastRenderedPageBreak/>
              <w:t>第</w:t>
            </w:r>
            <w:r w:rsidRPr="00167E78">
              <w:rPr>
                <w:rFonts w:ascii="標楷體" w:eastAsia="標楷體" w:hAnsi="標楷體" w:hint="eastAsia"/>
                <w:bCs/>
                <w:u w:val="single"/>
              </w:rPr>
              <w:t>十四</w:t>
            </w:r>
            <w:r w:rsidRPr="00167E78">
              <w:rPr>
                <w:rFonts w:ascii="標楷體" w:eastAsia="標楷體" w:hAnsi="標楷體" w:hint="eastAsia"/>
                <w:bCs/>
              </w:rPr>
              <w:t>條</w:t>
            </w:r>
            <w:r w:rsidRPr="00167E78">
              <w:rPr>
                <w:rFonts w:ascii="標楷體" w:eastAsia="標楷體" w:hAnsi="標楷體"/>
              </w:rPr>
              <w:t xml:space="preserve">  </w:t>
            </w:r>
            <w:r w:rsidRPr="00167E78">
              <w:rPr>
                <w:rFonts w:ascii="標楷體" w:eastAsia="標楷體" w:hAnsi="標楷體" w:hint="eastAsia"/>
              </w:rPr>
              <w:t>保險業董</w:t>
            </w:r>
            <w:r w:rsidRPr="00167E78">
              <w:rPr>
                <w:rFonts w:ascii="標楷體" w:eastAsia="標楷體" w:hAnsi="標楷體" w:hint="eastAsia"/>
                <w:u w:val="single"/>
              </w:rPr>
              <w:t>(理)</w:t>
            </w:r>
            <w:r w:rsidRPr="00167E78">
              <w:rPr>
                <w:rFonts w:ascii="標楷體" w:eastAsia="標楷體" w:hAnsi="標楷體" w:hint="eastAsia"/>
              </w:rPr>
              <w:t>事會應核定衍生性金融商品交易與風險管理之重要政策及程序，並至少每年檢討一次，且應指定高階主管人員依下列原則，負責管理衍生性金融商品交易：</w:t>
            </w:r>
            <w:r w:rsidR="00545CE8" w:rsidRPr="00167E78">
              <w:rPr>
                <w:rFonts w:ascii="標楷體" w:eastAsia="標楷體" w:hAnsi="標楷體" w:hint="eastAsia"/>
              </w:rPr>
              <w:t xml:space="preserve"> </w:t>
            </w:r>
          </w:p>
          <w:p w:rsidR="001E0552" w:rsidRPr="00167E78" w:rsidRDefault="001E0552" w:rsidP="00C82ECF">
            <w:pPr>
              <w:pStyle w:val="a7"/>
              <w:ind w:leftChars="120" w:left="713" w:hangingChars="177" w:hanging="425"/>
              <w:jc w:val="both"/>
              <w:rPr>
                <w:rFonts w:ascii="標楷體" w:eastAsia="標楷體" w:hAnsi="標楷體"/>
              </w:rPr>
            </w:pPr>
            <w:r w:rsidRPr="00167E78">
              <w:rPr>
                <w:rFonts w:ascii="標楷體" w:eastAsia="標楷體" w:hAnsi="標楷體" w:hint="eastAsia"/>
              </w:rPr>
              <w:t>一、確保衍生性金融商品交易處理程序之執行，並定期評估其妥適性。</w:t>
            </w:r>
          </w:p>
          <w:p w:rsidR="001E0552" w:rsidRPr="00167E78" w:rsidRDefault="001E0552" w:rsidP="00C82ECF">
            <w:pPr>
              <w:tabs>
                <w:tab w:val="left" w:pos="681"/>
              </w:tabs>
              <w:ind w:leftChars="119" w:left="819" w:hangingChars="222" w:hanging="533"/>
              <w:jc w:val="both"/>
              <w:rPr>
                <w:rFonts w:ascii="標楷體" w:eastAsia="標楷體" w:hAnsi="標楷體"/>
              </w:rPr>
            </w:pPr>
            <w:r w:rsidRPr="00167E78">
              <w:rPr>
                <w:rFonts w:ascii="標楷體" w:eastAsia="標楷體" w:hAnsi="標楷體" w:hint="eastAsia"/>
              </w:rPr>
              <w:t xml:space="preserve">二、指定從事衍生性金融商品交易之交易人員及其授權額度，且必須確保從事交易之交易人員必須具有足夠之專業知識或充分之專業訓練。 </w:t>
            </w:r>
          </w:p>
          <w:p w:rsidR="001E0552" w:rsidRPr="00167E78" w:rsidRDefault="001E0552" w:rsidP="001E0552">
            <w:pPr>
              <w:pStyle w:val="a7"/>
              <w:numPr>
                <w:ilvl w:val="0"/>
                <w:numId w:val="36"/>
              </w:numPr>
              <w:tabs>
                <w:tab w:val="left" w:pos="857"/>
              </w:tabs>
              <w:ind w:leftChars="0" w:left="857" w:hanging="567"/>
              <w:jc w:val="both"/>
              <w:rPr>
                <w:rFonts w:ascii="標楷體" w:eastAsia="標楷體" w:hAnsi="標楷體"/>
              </w:rPr>
            </w:pPr>
            <w:r w:rsidRPr="00167E78">
              <w:rPr>
                <w:rFonts w:ascii="標楷體" w:eastAsia="標楷體" w:hAnsi="標楷體" w:hint="eastAsia"/>
                <w:u w:val="single"/>
              </w:rPr>
              <w:t>確保從事衍生性金融商品交易之財務會計處理及內部稽核人員必須具有足夠之專業知識或充分之專業訓練</w:t>
            </w:r>
            <w:r w:rsidRPr="00167E78">
              <w:rPr>
                <w:rFonts w:ascii="標楷體" w:eastAsia="標楷體" w:hAnsi="標楷體" w:hint="eastAsia"/>
              </w:rPr>
              <w:t>。</w:t>
            </w:r>
          </w:p>
          <w:p w:rsidR="001E0552" w:rsidRPr="00167E78" w:rsidRDefault="001E0552" w:rsidP="001E0552">
            <w:pPr>
              <w:pStyle w:val="a7"/>
              <w:numPr>
                <w:ilvl w:val="0"/>
                <w:numId w:val="36"/>
              </w:numPr>
              <w:tabs>
                <w:tab w:val="left" w:pos="857"/>
              </w:tabs>
              <w:ind w:leftChars="0" w:left="857" w:hanging="567"/>
              <w:jc w:val="both"/>
              <w:rPr>
                <w:rFonts w:ascii="標楷體" w:eastAsia="標楷體" w:hAnsi="標楷體"/>
              </w:rPr>
            </w:pPr>
            <w:r w:rsidRPr="00167E78">
              <w:rPr>
                <w:rFonts w:ascii="標楷體" w:eastAsia="標楷體" w:hAnsi="標楷體" w:hint="eastAsia"/>
              </w:rPr>
              <w:t>監督交易損益情形，有異常時，應即向董</w:t>
            </w:r>
            <w:r w:rsidRPr="00167E78">
              <w:rPr>
                <w:rFonts w:ascii="標楷體" w:eastAsia="標楷體" w:hAnsi="標楷體" w:hint="eastAsia"/>
                <w:u w:val="single"/>
              </w:rPr>
              <w:t>(理)</w:t>
            </w:r>
            <w:r w:rsidRPr="00167E78">
              <w:rPr>
                <w:rFonts w:ascii="標楷體" w:eastAsia="標楷體" w:hAnsi="標楷體" w:hint="eastAsia"/>
              </w:rPr>
              <w:t>事會報告。</w:t>
            </w:r>
          </w:p>
          <w:p w:rsidR="001E0552" w:rsidRPr="00167E78" w:rsidRDefault="001E0552" w:rsidP="001E0552">
            <w:pPr>
              <w:pStyle w:val="a7"/>
              <w:numPr>
                <w:ilvl w:val="0"/>
                <w:numId w:val="36"/>
              </w:numPr>
              <w:tabs>
                <w:tab w:val="left" w:pos="857"/>
              </w:tabs>
              <w:ind w:leftChars="0" w:left="857" w:hanging="567"/>
              <w:jc w:val="both"/>
              <w:rPr>
                <w:rFonts w:ascii="標楷體" w:eastAsia="標楷體" w:hAnsi="標楷體"/>
              </w:rPr>
            </w:pPr>
            <w:r w:rsidRPr="00167E78">
              <w:rPr>
                <w:rFonts w:ascii="標楷體" w:eastAsia="標楷體" w:hAnsi="標楷體" w:hint="eastAsia"/>
              </w:rPr>
              <w:t>至少應每月檢視持有之衍生性金融商品部</w:t>
            </w:r>
            <w:r w:rsidRPr="00167E78">
              <w:rPr>
                <w:rFonts w:ascii="標楷體" w:eastAsia="標楷體" w:hAnsi="標楷體" w:hint="eastAsia"/>
              </w:rPr>
              <w:lastRenderedPageBreak/>
              <w:t>位，評估績效是否符合既定之避險</w:t>
            </w:r>
            <w:r w:rsidRPr="00167E78">
              <w:rPr>
                <w:rFonts w:ascii="標楷體" w:eastAsia="標楷體" w:hAnsi="標楷體" w:hint="eastAsia"/>
                <w:u w:val="single"/>
              </w:rPr>
              <w:t>目的</w:t>
            </w:r>
            <w:r w:rsidRPr="00167E78">
              <w:rPr>
                <w:rFonts w:ascii="標楷體" w:eastAsia="標楷體" w:hAnsi="標楷體" w:hint="eastAsia"/>
              </w:rPr>
              <w:t>或增加投資效益</w:t>
            </w:r>
            <w:r w:rsidRPr="00167E78">
              <w:rPr>
                <w:rFonts w:ascii="標楷體" w:eastAsia="標楷體" w:hAnsi="標楷體" w:hint="eastAsia"/>
                <w:u w:val="single"/>
              </w:rPr>
              <w:t>目的交易</w:t>
            </w:r>
            <w:r w:rsidRPr="00167E78">
              <w:rPr>
                <w:rFonts w:ascii="標楷體" w:eastAsia="標楷體" w:hAnsi="標楷體" w:hint="eastAsia"/>
              </w:rPr>
              <w:t>策略及承擔之風險是否影響財務健全。</w:t>
            </w:r>
          </w:p>
          <w:p w:rsidR="001E0552" w:rsidRPr="00167E78" w:rsidRDefault="001E0552" w:rsidP="00340719">
            <w:pPr>
              <w:pStyle w:val="a7"/>
              <w:numPr>
                <w:ilvl w:val="0"/>
                <w:numId w:val="36"/>
              </w:numPr>
              <w:tabs>
                <w:tab w:val="left" w:pos="857"/>
              </w:tabs>
              <w:ind w:leftChars="0" w:left="857" w:hanging="567"/>
              <w:jc w:val="both"/>
              <w:rPr>
                <w:rFonts w:ascii="標楷體" w:eastAsia="標楷體" w:hAnsi="標楷體"/>
              </w:rPr>
            </w:pPr>
            <w:r w:rsidRPr="00167E78">
              <w:rPr>
                <w:rFonts w:ascii="標楷體" w:eastAsia="標楷體" w:hAnsi="標楷體" w:hint="eastAsia"/>
              </w:rPr>
              <w:t>從事增加投資效益</w:t>
            </w:r>
            <w:r w:rsidRPr="00167E78">
              <w:rPr>
                <w:rFonts w:ascii="標楷體" w:eastAsia="標楷體" w:hAnsi="標楷體" w:hint="eastAsia"/>
                <w:u w:val="single"/>
              </w:rPr>
              <w:t>目的</w:t>
            </w:r>
            <w:r w:rsidRPr="00167E78">
              <w:rPr>
                <w:rFonts w:ascii="標楷體" w:eastAsia="標楷體" w:hAnsi="標楷體" w:hint="eastAsia"/>
              </w:rPr>
              <w:t>之衍生性金融商品交易，應按日依公平價值編製損益評估報告，並陳報董事長</w:t>
            </w:r>
            <w:r w:rsidRPr="00167E78">
              <w:rPr>
                <w:rFonts w:ascii="標楷體" w:eastAsia="標楷體" w:hAnsi="標楷體" w:hint="eastAsia"/>
                <w:u w:val="single"/>
              </w:rPr>
              <w:t>、</w:t>
            </w:r>
            <w:r w:rsidRPr="00167E78">
              <w:rPr>
                <w:rFonts w:ascii="標楷體" w:eastAsia="標楷體" w:hAnsi="標楷體" w:hint="eastAsia"/>
              </w:rPr>
              <w:t>總經理</w:t>
            </w:r>
            <w:r w:rsidRPr="00167E78">
              <w:rPr>
                <w:rFonts w:ascii="標楷體" w:eastAsia="標楷體" w:hAnsi="標楷體" w:hint="eastAsia"/>
                <w:u w:val="single"/>
              </w:rPr>
              <w:t>及風險管理最高主管</w:t>
            </w:r>
            <w:r w:rsidRPr="00167E78">
              <w:rPr>
                <w:rFonts w:ascii="標楷體" w:eastAsia="標楷體" w:hAnsi="標楷體" w:hint="eastAsia"/>
              </w:rPr>
              <w:t>。</w:t>
            </w:r>
            <w:r w:rsidRPr="00167E78">
              <w:rPr>
                <w:rFonts w:ascii="標楷體" w:eastAsia="標楷體" w:hAnsi="標楷體" w:hint="eastAsia"/>
                <w:u w:val="single"/>
              </w:rPr>
              <w:t>但符合前條第二項第二款第二目</w:t>
            </w:r>
            <w:r w:rsidR="00586E12" w:rsidRPr="00167E78">
              <w:rPr>
                <w:rFonts w:ascii="標楷體" w:eastAsia="標楷體" w:hAnsi="標楷體" w:hint="eastAsia"/>
                <w:u w:val="single"/>
              </w:rPr>
              <w:t>之</w:t>
            </w:r>
            <w:r w:rsidR="00340719" w:rsidRPr="00167E78">
              <w:rPr>
                <w:rFonts w:ascii="標楷體" w:eastAsia="標楷體" w:hAnsi="標楷體" w:hint="eastAsia"/>
                <w:u w:val="single"/>
              </w:rPr>
              <w:t>但書所列條件者，</w:t>
            </w:r>
            <w:r w:rsidRPr="00167E78">
              <w:rPr>
                <w:rFonts w:ascii="標楷體" w:eastAsia="標楷體" w:hAnsi="標楷體" w:hint="eastAsia"/>
                <w:u w:val="single"/>
              </w:rPr>
              <w:t>至少</w:t>
            </w:r>
            <w:r w:rsidR="00340719" w:rsidRPr="00167E78">
              <w:rPr>
                <w:rFonts w:ascii="標楷體" w:eastAsia="標楷體" w:hAnsi="標楷體" w:hint="eastAsia"/>
                <w:u w:val="single"/>
              </w:rPr>
              <w:t>應</w:t>
            </w:r>
            <w:r w:rsidRPr="00167E78">
              <w:rPr>
                <w:rFonts w:ascii="標楷體" w:eastAsia="標楷體" w:hAnsi="標楷體" w:hint="eastAsia"/>
                <w:u w:val="single"/>
              </w:rPr>
              <w:t>按月辦理編製及陳報事宜</w:t>
            </w:r>
            <w:r w:rsidRPr="00167E78">
              <w:rPr>
                <w:rFonts w:ascii="標楷體" w:eastAsia="標楷體" w:hAnsi="標楷體" w:hint="eastAsia"/>
              </w:rPr>
              <w:t>。</w:t>
            </w:r>
          </w:p>
          <w:p w:rsidR="00545CE8" w:rsidRPr="00167E78" w:rsidRDefault="00545CE8" w:rsidP="00545CE8">
            <w:pPr>
              <w:pStyle w:val="a7"/>
              <w:tabs>
                <w:tab w:val="left" w:pos="857"/>
              </w:tabs>
              <w:ind w:leftChars="0" w:left="857"/>
              <w:jc w:val="both"/>
              <w:rPr>
                <w:rFonts w:ascii="標楷體" w:eastAsia="標楷體" w:hAnsi="標楷體"/>
              </w:rPr>
            </w:pPr>
          </w:p>
        </w:tc>
        <w:tc>
          <w:tcPr>
            <w:tcW w:w="3526" w:type="dxa"/>
          </w:tcPr>
          <w:p w:rsidR="001E0552" w:rsidRPr="00167E78" w:rsidRDefault="001E0552" w:rsidP="00D86525">
            <w:pPr>
              <w:pStyle w:val="a7"/>
              <w:ind w:leftChars="0" w:left="281" w:hangingChars="117" w:hanging="281"/>
              <w:jc w:val="both"/>
              <w:rPr>
                <w:rFonts w:ascii="標楷體" w:eastAsia="標楷體" w:hAnsi="標楷體"/>
              </w:rPr>
            </w:pPr>
            <w:r w:rsidRPr="00167E78">
              <w:rPr>
                <w:rFonts w:ascii="標楷體" w:eastAsia="標楷體" w:hAnsi="標楷體" w:hint="eastAsia"/>
                <w:bCs/>
              </w:rPr>
              <w:lastRenderedPageBreak/>
              <w:t>第十三條</w:t>
            </w:r>
            <w:r w:rsidRPr="00167E78">
              <w:rPr>
                <w:rFonts w:ascii="標楷體" w:eastAsia="標楷體" w:hAnsi="標楷體"/>
              </w:rPr>
              <w:t xml:space="preserve">  </w:t>
            </w:r>
            <w:r w:rsidRPr="00167E78">
              <w:rPr>
                <w:rFonts w:ascii="標楷體" w:eastAsia="標楷體" w:hAnsi="標楷體" w:hint="eastAsia"/>
              </w:rPr>
              <w:t>保險業董事會應核定衍生性金融商品交易與風險管理之重要政策及程序，並至少每年檢討一次，且應指定高階主管人員依下列原則，負責管理衍生性金融商品交易：</w:t>
            </w:r>
          </w:p>
          <w:p w:rsidR="001E0552" w:rsidRPr="00167E78" w:rsidRDefault="001E0552" w:rsidP="002E7B41">
            <w:pPr>
              <w:pStyle w:val="a7"/>
              <w:numPr>
                <w:ilvl w:val="0"/>
                <w:numId w:val="1"/>
              </w:numPr>
              <w:tabs>
                <w:tab w:val="left" w:pos="850"/>
              </w:tabs>
              <w:ind w:leftChars="0" w:left="816" w:hanging="567"/>
              <w:jc w:val="both"/>
              <w:rPr>
                <w:rFonts w:ascii="標楷體" w:eastAsia="標楷體" w:hAnsi="標楷體"/>
              </w:rPr>
            </w:pPr>
            <w:r w:rsidRPr="00167E78">
              <w:rPr>
                <w:rFonts w:ascii="標楷體" w:eastAsia="標楷體" w:hAnsi="標楷體" w:hint="eastAsia"/>
              </w:rPr>
              <w:t>確保衍生性金融商品交易處理程序之執行，並定期評估其妥適性。</w:t>
            </w:r>
          </w:p>
          <w:p w:rsidR="001E0552" w:rsidRPr="00167E78" w:rsidRDefault="001E0552" w:rsidP="002E7B41">
            <w:pPr>
              <w:pStyle w:val="a7"/>
              <w:numPr>
                <w:ilvl w:val="0"/>
                <w:numId w:val="1"/>
              </w:numPr>
              <w:tabs>
                <w:tab w:val="left" w:pos="850"/>
              </w:tabs>
              <w:ind w:leftChars="0" w:left="850" w:hanging="567"/>
              <w:jc w:val="both"/>
              <w:rPr>
                <w:rFonts w:ascii="標楷體" w:eastAsia="標楷體" w:hAnsi="標楷體"/>
              </w:rPr>
            </w:pPr>
            <w:r w:rsidRPr="00167E78">
              <w:rPr>
                <w:rFonts w:ascii="標楷體" w:eastAsia="標楷體" w:hAnsi="標楷體" w:hint="eastAsia"/>
              </w:rPr>
              <w:t xml:space="preserve">指定從事衍生性金融商品交易之交易人員及其授權額度，且必須確保從事交易之交易人員必須具有足夠之專業知識或充分之專業訓練。 </w:t>
            </w:r>
          </w:p>
          <w:p w:rsidR="001E0552" w:rsidRPr="00167E78" w:rsidRDefault="001E0552" w:rsidP="002E7B41">
            <w:pPr>
              <w:pStyle w:val="a7"/>
              <w:numPr>
                <w:ilvl w:val="0"/>
                <w:numId w:val="1"/>
              </w:numPr>
              <w:tabs>
                <w:tab w:val="left" w:pos="850"/>
              </w:tabs>
              <w:ind w:leftChars="0" w:left="850" w:hanging="567"/>
              <w:jc w:val="both"/>
              <w:rPr>
                <w:rFonts w:ascii="標楷體" w:eastAsia="標楷體" w:hAnsi="標楷體"/>
              </w:rPr>
            </w:pPr>
            <w:r w:rsidRPr="00167E78">
              <w:rPr>
                <w:rFonts w:ascii="標楷體" w:eastAsia="標楷體" w:hAnsi="標楷體" w:hint="eastAsia"/>
              </w:rPr>
              <w:t>監督交易損益情形，有異常時，應即向董事會報告。</w:t>
            </w:r>
          </w:p>
          <w:p w:rsidR="001E0552" w:rsidRPr="00167E78" w:rsidRDefault="001E0552" w:rsidP="002E7B41">
            <w:pPr>
              <w:pStyle w:val="a7"/>
              <w:numPr>
                <w:ilvl w:val="0"/>
                <w:numId w:val="1"/>
              </w:numPr>
              <w:tabs>
                <w:tab w:val="left" w:pos="850"/>
              </w:tabs>
              <w:ind w:leftChars="0" w:left="850" w:hanging="567"/>
              <w:jc w:val="both"/>
              <w:rPr>
                <w:rFonts w:ascii="標楷體" w:eastAsia="標楷體" w:hAnsi="標楷體"/>
              </w:rPr>
            </w:pPr>
            <w:r w:rsidRPr="00167E78">
              <w:rPr>
                <w:rFonts w:ascii="標楷體" w:eastAsia="標楷體" w:hAnsi="標楷體" w:hint="eastAsia"/>
              </w:rPr>
              <w:t>至少應每月檢視持有之衍生性金融商品部位，評估績效是否符合既定之避險或增加投資效益策略及承擔之風險是否影響財務健全。</w:t>
            </w:r>
          </w:p>
          <w:p w:rsidR="001E0552" w:rsidRPr="00167E78" w:rsidRDefault="001E0552" w:rsidP="002E7B41">
            <w:pPr>
              <w:pStyle w:val="a7"/>
              <w:numPr>
                <w:ilvl w:val="0"/>
                <w:numId w:val="1"/>
              </w:numPr>
              <w:tabs>
                <w:tab w:val="left" w:pos="850"/>
              </w:tabs>
              <w:ind w:leftChars="0" w:left="850" w:hanging="567"/>
              <w:jc w:val="both"/>
              <w:rPr>
                <w:rFonts w:ascii="標楷體" w:eastAsia="標楷體" w:hAnsi="標楷體"/>
              </w:rPr>
            </w:pPr>
            <w:r w:rsidRPr="00167E78">
              <w:rPr>
                <w:rFonts w:ascii="標楷體" w:eastAsia="標楷體" w:hAnsi="標楷體" w:hint="eastAsia"/>
              </w:rPr>
              <w:t>從事增加投資效益之衍生性金融商品交易，應按日依公平價值編製損益評估報告，並陳報董</w:t>
            </w:r>
            <w:r w:rsidRPr="00167E78">
              <w:rPr>
                <w:rFonts w:ascii="標楷體" w:eastAsia="標楷體" w:hAnsi="標楷體" w:hint="eastAsia"/>
              </w:rPr>
              <w:lastRenderedPageBreak/>
              <w:t>事長及總經理。</w:t>
            </w:r>
          </w:p>
        </w:tc>
        <w:tc>
          <w:tcPr>
            <w:tcW w:w="3298" w:type="dxa"/>
          </w:tcPr>
          <w:p w:rsidR="001E0552" w:rsidRPr="00167E78" w:rsidRDefault="001E0552" w:rsidP="002E7B41">
            <w:pPr>
              <w:pStyle w:val="a7"/>
              <w:numPr>
                <w:ilvl w:val="2"/>
                <w:numId w:val="33"/>
              </w:numPr>
              <w:ind w:leftChars="0" w:left="554" w:hanging="567"/>
              <w:rPr>
                <w:rFonts w:ascii="標楷體" w:eastAsia="標楷體" w:hAnsi="標楷體"/>
              </w:rPr>
            </w:pPr>
            <w:r w:rsidRPr="00167E78">
              <w:rPr>
                <w:rFonts w:ascii="標楷體" w:eastAsia="標楷體" w:hAnsi="標楷體" w:hint="eastAsia"/>
              </w:rPr>
              <w:lastRenderedPageBreak/>
              <w:t>條次變更。</w:t>
            </w:r>
          </w:p>
          <w:p w:rsidR="00032E3E" w:rsidRPr="00167E78" w:rsidRDefault="00032E3E" w:rsidP="00F004D9">
            <w:pPr>
              <w:pStyle w:val="a7"/>
              <w:numPr>
                <w:ilvl w:val="2"/>
                <w:numId w:val="33"/>
              </w:numPr>
              <w:ind w:leftChars="0" w:left="554" w:hanging="567"/>
              <w:jc w:val="both"/>
              <w:rPr>
                <w:rFonts w:ascii="標楷體" w:eastAsia="標楷體" w:hAnsi="標楷體"/>
              </w:rPr>
            </w:pPr>
            <w:r w:rsidRPr="00167E78">
              <w:rPr>
                <w:rFonts w:ascii="標楷體" w:eastAsia="標楷體" w:hAnsi="標楷體" w:hint="eastAsia"/>
              </w:rPr>
              <w:t>配合</w:t>
            </w:r>
            <w:r w:rsidR="00B16A23" w:rsidRPr="00167E78">
              <w:rPr>
                <w:rFonts w:ascii="標楷體" w:eastAsia="標楷體" w:hAnsi="標楷體" w:hint="eastAsia"/>
              </w:rPr>
              <w:t>本次將本辦法內所定「董事會」之文字</w:t>
            </w:r>
            <w:r w:rsidRPr="00167E78">
              <w:rPr>
                <w:rFonts w:ascii="標楷體" w:eastAsia="標楷體" w:hAnsi="標楷體" w:hint="eastAsia"/>
              </w:rPr>
              <w:t>修正為「董(理)事會」，為求文字統一，爰修正本條相關文字。</w:t>
            </w:r>
          </w:p>
          <w:p w:rsidR="00DB0066" w:rsidRPr="00167E78" w:rsidRDefault="001E0552" w:rsidP="009D4DA7">
            <w:pPr>
              <w:pStyle w:val="a7"/>
              <w:numPr>
                <w:ilvl w:val="2"/>
                <w:numId w:val="33"/>
              </w:numPr>
              <w:ind w:leftChars="0" w:left="554" w:hanging="567"/>
              <w:jc w:val="both"/>
              <w:rPr>
                <w:rFonts w:ascii="標楷體" w:eastAsia="標楷體" w:hAnsi="標楷體"/>
              </w:rPr>
            </w:pPr>
            <w:r w:rsidRPr="00167E78">
              <w:rPr>
                <w:rFonts w:ascii="標楷體" w:eastAsia="標楷體" w:hAnsi="標楷體" w:hint="eastAsia"/>
              </w:rPr>
              <w:t>為提升保險業於財務會計</w:t>
            </w:r>
            <w:r w:rsidR="00A17C94" w:rsidRPr="00167E78">
              <w:rPr>
                <w:rFonts w:ascii="標楷體" w:eastAsia="標楷體" w:hAnsi="標楷體" w:hint="eastAsia"/>
              </w:rPr>
              <w:t>處理</w:t>
            </w:r>
            <w:r w:rsidRPr="00167E78">
              <w:rPr>
                <w:rFonts w:ascii="標楷體" w:eastAsia="標楷體" w:hAnsi="標楷體" w:hint="eastAsia"/>
              </w:rPr>
              <w:t>及內部稽核相關作業上之處理品質，爰增列第三款有關「保險業應確保其從事衍生性金融商品交易之財務會計</w:t>
            </w:r>
            <w:r w:rsidR="00DB0066" w:rsidRPr="00167E78">
              <w:rPr>
                <w:rFonts w:ascii="標楷體" w:eastAsia="標楷體" w:hAnsi="標楷體" w:hint="eastAsia"/>
              </w:rPr>
              <w:t>處理</w:t>
            </w:r>
            <w:r w:rsidRPr="00167E78">
              <w:rPr>
                <w:rFonts w:ascii="標楷體" w:eastAsia="標楷體" w:hAnsi="標楷體" w:hint="eastAsia"/>
              </w:rPr>
              <w:t>及內部稽核人員，應具有足夠之專業知識或充分之專業訓練」之規定，並配合將原第三款至第五款移列為第四款至第六款。</w:t>
            </w:r>
          </w:p>
          <w:p w:rsidR="00DB0066" w:rsidRPr="00167E78" w:rsidRDefault="00DB0066" w:rsidP="00EC3C48">
            <w:pPr>
              <w:pStyle w:val="a7"/>
              <w:numPr>
                <w:ilvl w:val="2"/>
                <w:numId w:val="33"/>
              </w:numPr>
              <w:ind w:leftChars="0" w:left="554" w:hanging="567"/>
              <w:jc w:val="both"/>
              <w:rPr>
                <w:rFonts w:ascii="標楷體" w:eastAsia="標楷體" w:hAnsi="標楷體"/>
              </w:rPr>
            </w:pPr>
            <w:r w:rsidRPr="00167E78">
              <w:rPr>
                <w:rFonts w:ascii="標楷體" w:eastAsia="標楷體" w:hAnsi="標楷體" w:hint="eastAsia"/>
              </w:rPr>
              <w:t>配合第二條新增條文第一款明列衍生性金融商品交易係指避險目的、增加投資效益目的及</w:t>
            </w:r>
            <w:r w:rsidR="00786082" w:rsidRPr="00167E78">
              <w:rPr>
                <w:rFonts w:ascii="標楷體" w:eastAsia="標楷體" w:hAnsi="標楷體" w:hint="eastAsia"/>
              </w:rPr>
              <w:t>結構型商品投資</w:t>
            </w:r>
            <w:r w:rsidRPr="00167E78">
              <w:rPr>
                <w:rFonts w:ascii="標楷體" w:eastAsia="標楷體" w:hAnsi="標楷體" w:hint="eastAsia"/>
              </w:rPr>
              <w:t>之交易，爰將第五款及第六款「增加投資效益」之文字修正為「增加投資效益目的」。</w:t>
            </w:r>
          </w:p>
          <w:p w:rsidR="001E0552" w:rsidRPr="00167E78" w:rsidRDefault="001E0552" w:rsidP="002E7B41">
            <w:pPr>
              <w:pStyle w:val="a7"/>
              <w:numPr>
                <w:ilvl w:val="2"/>
                <w:numId w:val="33"/>
              </w:numPr>
              <w:tabs>
                <w:tab w:val="left" w:pos="601"/>
              </w:tabs>
              <w:ind w:leftChars="0" w:left="601" w:hanging="601"/>
              <w:jc w:val="both"/>
              <w:rPr>
                <w:rFonts w:ascii="標楷體" w:eastAsia="標楷體" w:hAnsi="標楷體"/>
              </w:rPr>
            </w:pPr>
            <w:r w:rsidRPr="00167E78">
              <w:rPr>
                <w:rFonts w:ascii="標楷體" w:eastAsia="標楷體" w:hAnsi="標楷體" w:hint="eastAsia"/>
              </w:rPr>
              <w:t>為強化保險業從事衍生性金融商品交易之風險</w:t>
            </w:r>
            <w:r w:rsidRPr="00167E78">
              <w:rPr>
                <w:rFonts w:ascii="標楷體" w:eastAsia="標楷體" w:hAnsi="標楷體" w:hint="eastAsia"/>
              </w:rPr>
              <w:lastRenderedPageBreak/>
              <w:t>管理，及落實公司治理與風險差異化之監理精神，並兼顧提升金管會現階段推動金融進口替代政策效益之目的，爰於第六款增列「</w:t>
            </w:r>
            <w:r w:rsidRPr="00167E78">
              <w:rPr>
                <w:rFonts w:ascii="標楷體" w:eastAsia="標楷體" w:hAnsi="標楷體" w:hint="eastAsia"/>
                <w:bCs/>
              </w:rPr>
              <w:t>保險業應定期編製損益評估報告，並陳報</w:t>
            </w:r>
            <w:r w:rsidRPr="00167E78">
              <w:rPr>
                <w:rFonts w:ascii="標楷體" w:eastAsia="標楷體" w:hAnsi="標楷體" w:hint="eastAsia"/>
              </w:rPr>
              <w:t>風險管理最高主管</w:t>
            </w:r>
            <w:r w:rsidRPr="00167E78">
              <w:rPr>
                <w:rFonts w:ascii="標楷體" w:eastAsia="標楷體" w:hAnsi="標楷體" w:hint="eastAsia"/>
                <w:bCs/>
              </w:rPr>
              <w:t>」之規定</w:t>
            </w:r>
            <w:r w:rsidRPr="00167E78">
              <w:rPr>
                <w:rFonts w:ascii="標楷體" w:eastAsia="標楷體" w:hAnsi="標楷體" w:hint="eastAsia"/>
              </w:rPr>
              <w:t>，並增列保險業從事增加投資效益之衍生性金融商品交易，其交易態樣及損益情形符合特定條件者，得降低編製損益評估報告，並陳報董事長、總經理及風險管理最高主管之頻率之但書規定。</w:t>
            </w:r>
          </w:p>
        </w:tc>
      </w:tr>
      <w:tr w:rsidR="00167E78" w:rsidRPr="00167E78" w:rsidTr="00FE1BD0">
        <w:trPr>
          <w:jc w:val="center"/>
        </w:trPr>
        <w:tc>
          <w:tcPr>
            <w:tcW w:w="3412"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十五</w:t>
            </w:r>
            <w:r w:rsidRPr="00167E78">
              <w:rPr>
                <w:rFonts w:ascii="標楷體" w:eastAsia="標楷體" w:hAnsi="標楷體" w:hint="eastAsia"/>
                <w:bCs/>
              </w:rPr>
              <w:t>條  保險業從事衍生性金融商品交易之風險管 理，應依下列原則辦理：</w:t>
            </w:r>
          </w:p>
          <w:p w:rsidR="001E0552" w:rsidRPr="00167E78" w:rsidRDefault="001E0552" w:rsidP="002E7B41">
            <w:pPr>
              <w:pStyle w:val="a7"/>
              <w:numPr>
                <w:ilvl w:val="0"/>
                <w:numId w:val="23"/>
              </w:numPr>
              <w:ind w:leftChars="0"/>
              <w:jc w:val="both"/>
              <w:rPr>
                <w:rFonts w:ascii="標楷體" w:eastAsia="標楷體" w:hAnsi="標楷體"/>
                <w:bCs/>
              </w:rPr>
            </w:pPr>
            <w:r w:rsidRPr="00167E78">
              <w:rPr>
                <w:rFonts w:ascii="標楷體" w:eastAsia="標楷體" w:hAnsi="標楷體" w:hint="eastAsia"/>
                <w:bCs/>
              </w:rPr>
              <w:t>應設立獨立於交易部門以外之風險管理單位，其負責衍生性金融商品交易之風險管理人員應具有風險辨識、衡量、監控及報告之專業能力，且不得擔任衍生性商品交易部門之任何職務。</w:t>
            </w:r>
          </w:p>
          <w:p w:rsidR="001E0552" w:rsidRPr="00167E78" w:rsidRDefault="001E0552" w:rsidP="002E7B41">
            <w:pPr>
              <w:pStyle w:val="a7"/>
              <w:numPr>
                <w:ilvl w:val="0"/>
                <w:numId w:val="23"/>
              </w:numPr>
              <w:ind w:leftChars="0"/>
              <w:jc w:val="both"/>
              <w:rPr>
                <w:rFonts w:ascii="標楷體" w:eastAsia="標楷體" w:hAnsi="標楷體"/>
                <w:bCs/>
              </w:rPr>
            </w:pPr>
            <w:r w:rsidRPr="00167E78">
              <w:rPr>
                <w:rFonts w:ascii="標楷體" w:eastAsia="標楷體" w:hAnsi="標楷體" w:hint="eastAsia"/>
                <w:bCs/>
              </w:rPr>
              <w:t>衍生性金融商品交易、確認及交割人員不得互相兼任。</w:t>
            </w:r>
          </w:p>
          <w:p w:rsidR="001E0552" w:rsidRPr="00167E78" w:rsidRDefault="001E0552" w:rsidP="002E7B41">
            <w:pPr>
              <w:pStyle w:val="a7"/>
              <w:numPr>
                <w:ilvl w:val="0"/>
                <w:numId w:val="23"/>
              </w:numPr>
              <w:ind w:leftChars="0"/>
              <w:jc w:val="both"/>
              <w:rPr>
                <w:rFonts w:ascii="標楷體" w:eastAsia="標楷體" w:hAnsi="標楷體"/>
                <w:bCs/>
              </w:rPr>
            </w:pPr>
            <w:r w:rsidRPr="00167E78">
              <w:rPr>
                <w:rFonts w:ascii="標楷體" w:eastAsia="標楷體" w:hAnsi="標楷體" w:hint="eastAsia"/>
                <w:bCs/>
              </w:rPr>
              <w:t>訂定風險管理限額時，應評估自有資本對風險之承擔能力。</w:t>
            </w:r>
          </w:p>
          <w:p w:rsidR="001E0552" w:rsidRPr="00167E78" w:rsidRDefault="001E0552" w:rsidP="002E7B41">
            <w:pPr>
              <w:pStyle w:val="a7"/>
              <w:numPr>
                <w:ilvl w:val="0"/>
                <w:numId w:val="23"/>
              </w:numPr>
              <w:ind w:leftChars="0"/>
              <w:jc w:val="both"/>
              <w:rPr>
                <w:rFonts w:ascii="標楷體" w:eastAsia="標楷體" w:hAnsi="標楷體"/>
                <w:bCs/>
              </w:rPr>
            </w:pPr>
            <w:r w:rsidRPr="00167E78">
              <w:rPr>
                <w:rFonts w:ascii="標楷體" w:eastAsia="標楷體" w:hAnsi="標楷體" w:hint="eastAsia"/>
                <w:bCs/>
              </w:rPr>
              <w:t>以公平市價評估衍生性金融商品交易之價值及</w:t>
            </w:r>
            <w:r w:rsidRPr="00167E78">
              <w:rPr>
                <w:rFonts w:ascii="標楷體" w:eastAsia="標楷體" w:hAnsi="標楷體" w:hint="eastAsia"/>
                <w:bCs/>
              </w:rPr>
              <w:lastRenderedPageBreak/>
              <w:t>損益，並設計風險計測方法。</w:t>
            </w:r>
          </w:p>
        </w:tc>
        <w:tc>
          <w:tcPr>
            <w:tcW w:w="3526"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lastRenderedPageBreak/>
              <w:t>第十四條  保險業從事衍生性金融商品交易之風險管 理，應依下列原則辦理：</w:t>
            </w:r>
          </w:p>
          <w:p w:rsidR="001E0552" w:rsidRPr="00167E78" w:rsidRDefault="001E0552" w:rsidP="002E7B41">
            <w:pPr>
              <w:pStyle w:val="a7"/>
              <w:numPr>
                <w:ilvl w:val="0"/>
                <w:numId w:val="24"/>
              </w:numPr>
              <w:ind w:leftChars="0"/>
              <w:jc w:val="both"/>
              <w:rPr>
                <w:rFonts w:ascii="標楷體" w:eastAsia="標楷體" w:hAnsi="標楷體"/>
                <w:bCs/>
              </w:rPr>
            </w:pPr>
            <w:r w:rsidRPr="00167E78">
              <w:rPr>
                <w:rFonts w:ascii="標楷體" w:eastAsia="標楷體" w:hAnsi="標楷體" w:hint="eastAsia"/>
                <w:bCs/>
              </w:rPr>
              <w:t>應設立獨立於交易部門以外之風險管理單位，其負責衍生性金融商品交易之風險管理人員應具有風險辨識、衡量、監控及報告之專業能力，且不得擔任衍生性商品交易部門之任何職務。</w:t>
            </w:r>
          </w:p>
          <w:p w:rsidR="001E0552" w:rsidRPr="00167E78" w:rsidRDefault="001E0552" w:rsidP="002E7B41">
            <w:pPr>
              <w:pStyle w:val="a7"/>
              <w:numPr>
                <w:ilvl w:val="0"/>
                <w:numId w:val="24"/>
              </w:numPr>
              <w:ind w:leftChars="0"/>
              <w:jc w:val="both"/>
              <w:rPr>
                <w:rFonts w:ascii="標楷體" w:eastAsia="標楷體" w:hAnsi="標楷體"/>
                <w:bCs/>
              </w:rPr>
            </w:pPr>
            <w:r w:rsidRPr="00167E78">
              <w:rPr>
                <w:rFonts w:ascii="標楷體" w:eastAsia="標楷體" w:hAnsi="標楷體" w:hint="eastAsia"/>
                <w:bCs/>
              </w:rPr>
              <w:t>衍生性金融商品交易、確認及交割人員不得互相兼任。</w:t>
            </w:r>
          </w:p>
          <w:p w:rsidR="001E0552" w:rsidRPr="00167E78" w:rsidRDefault="001E0552" w:rsidP="002E7B41">
            <w:pPr>
              <w:pStyle w:val="a7"/>
              <w:numPr>
                <w:ilvl w:val="0"/>
                <w:numId w:val="24"/>
              </w:numPr>
              <w:ind w:leftChars="0"/>
              <w:jc w:val="both"/>
              <w:rPr>
                <w:rFonts w:ascii="標楷體" w:eastAsia="標楷體" w:hAnsi="標楷體"/>
                <w:bCs/>
              </w:rPr>
            </w:pPr>
            <w:r w:rsidRPr="00167E78">
              <w:rPr>
                <w:rFonts w:ascii="標楷體" w:eastAsia="標楷體" w:hAnsi="標楷體" w:hint="eastAsia"/>
                <w:bCs/>
              </w:rPr>
              <w:t>訂定風險管理限額時，應評估自有資本對風險之承擔能力。</w:t>
            </w:r>
          </w:p>
          <w:p w:rsidR="001E0552" w:rsidRPr="00167E78" w:rsidRDefault="001E0552" w:rsidP="002E7B41">
            <w:pPr>
              <w:pStyle w:val="a7"/>
              <w:numPr>
                <w:ilvl w:val="0"/>
                <w:numId w:val="24"/>
              </w:numPr>
              <w:ind w:leftChars="0"/>
              <w:jc w:val="both"/>
              <w:rPr>
                <w:rFonts w:ascii="標楷體" w:eastAsia="標楷體" w:hAnsi="標楷體"/>
                <w:bCs/>
              </w:rPr>
            </w:pPr>
            <w:r w:rsidRPr="00167E78">
              <w:rPr>
                <w:rFonts w:ascii="標楷體" w:eastAsia="標楷體" w:hAnsi="標楷體" w:hint="eastAsia"/>
                <w:bCs/>
              </w:rPr>
              <w:t>以公平市價評估衍生性金融商品交易之價值及損益，並設計風險計測方</w:t>
            </w:r>
            <w:r w:rsidRPr="00167E78">
              <w:rPr>
                <w:rFonts w:ascii="標楷體" w:eastAsia="標楷體" w:hAnsi="標楷體" w:hint="eastAsia"/>
                <w:bCs/>
              </w:rPr>
              <w:lastRenderedPageBreak/>
              <w:t>法。</w:t>
            </w:r>
          </w:p>
        </w:tc>
        <w:tc>
          <w:tcPr>
            <w:tcW w:w="3298" w:type="dxa"/>
          </w:tcPr>
          <w:p w:rsidR="001E0552" w:rsidRPr="00167E78" w:rsidRDefault="001E0552" w:rsidP="00FE1BD0">
            <w:pPr>
              <w:jc w:val="both"/>
              <w:rPr>
                <w:rFonts w:ascii="標楷體" w:eastAsia="標楷體" w:hAnsi="標楷體"/>
              </w:rPr>
            </w:pPr>
            <w:r w:rsidRPr="00167E78">
              <w:rPr>
                <w:rFonts w:ascii="標楷體" w:eastAsia="標楷體" w:hAnsi="標楷體" w:hint="eastAsia"/>
              </w:rPr>
              <w:lastRenderedPageBreak/>
              <w:t>條次變更。</w:t>
            </w:r>
          </w:p>
          <w:p w:rsidR="001E0552" w:rsidRPr="00167E78" w:rsidRDefault="001E0552" w:rsidP="001B5389">
            <w:pPr>
              <w:tabs>
                <w:tab w:val="left" w:pos="601"/>
              </w:tabs>
              <w:jc w:val="both"/>
              <w:rPr>
                <w:rFonts w:ascii="標楷體" w:eastAsia="標楷體" w:hAnsi="標楷體"/>
              </w:rPr>
            </w:pPr>
          </w:p>
          <w:p w:rsidR="001E0552" w:rsidRPr="00167E78" w:rsidRDefault="001E0552" w:rsidP="001B5389">
            <w:pPr>
              <w:tabs>
                <w:tab w:val="left" w:pos="601"/>
              </w:tabs>
              <w:jc w:val="both"/>
              <w:rPr>
                <w:rFonts w:ascii="標楷體" w:eastAsia="標楷體" w:hAnsi="標楷體"/>
              </w:rPr>
            </w:pPr>
          </w:p>
          <w:p w:rsidR="001E0552" w:rsidRPr="00167E78" w:rsidRDefault="001E0552" w:rsidP="001B5389">
            <w:pPr>
              <w:tabs>
                <w:tab w:val="left" w:pos="601"/>
              </w:tabs>
              <w:jc w:val="both"/>
              <w:rPr>
                <w:rFonts w:ascii="標楷體" w:eastAsia="標楷體" w:hAnsi="標楷體"/>
              </w:rPr>
            </w:pPr>
          </w:p>
          <w:p w:rsidR="001E0552" w:rsidRPr="00167E78" w:rsidRDefault="001E0552" w:rsidP="001B5389">
            <w:pPr>
              <w:tabs>
                <w:tab w:val="left" w:pos="601"/>
              </w:tabs>
              <w:jc w:val="both"/>
              <w:rPr>
                <w:rFonts w:ascii="標楷體" w:eastAsia="標楷體" w:hAnsi="標楷體"/>
              </w:rPr>
            </w:pPr>
          </w:p>
          <w:p w:rsidR="009D4DA7" w:rsidRPr="00167E78" w:rsidRDefault="009D4DA7" w:rsidP="001B5389">
            <w:pPr>
              <w:tabs>
                <w:tab w:val="left" w:pos="601"/>
              </w:tabs>
              <w:jc w:val="both"/>
              <w:rPr>
                <w:rFonts w:ascii="標楷體" w:eastAsia="標楷體" w:hAnsi="標楷體"/>
              </w:rPr>
            </w:pPr>
          </w:p>
          <w:p w:rsidR="009D4DA7" w:rsidRPr="00167E78" w:rsidRDefault="009D4DA7" w:rsidP="001B5389">
            <w:pPr>
              <w:tabs>
                <w:tab w:val="left" w:pos="601"/>
              </w:tabs>
              <w:jc w:val="both"/>
              <w:rPr>
                <w:rFonts w:ascii="標楷體" w:eastAsia="標楷體" w:hAnsi="標楷體"/>
              </w:rPr>
            </w:pPr>
          </w:p>
          <w:p w:rsidR="009D4DA7" w:rsidRPr="00167E78" w:rsidRDefault="009D4DA7" w:rsidP="001B5389">
            <w:pPr>
              <w:tabs>
                <w:tab w:val="left" w:pos="601"/>
              </w:tabs>
              <w:jc w:val="both"/>
              <w:rPr>
                <w:rFonts w:ascii="標楷體" w:eastAsia="標楷體" w:hAnsi="標楷體"/>
              </w:rPr>
            </w:pPr>
          </w:p>
        </w:tc>
      </w:tr>
      <w:tr w:rsidR="00167E78" w:rsidRPr="00167E78" w:rsidTr="00FE1BD0">
        <w:trPr>
          <w:jc w:val="center"/>
        </w:trPr>
        <w:tc>
          <w:tcPr>
            <w:tcW w:w="3412" w:type="dxa"/>
          </w:tcPr>
          <w:p w:rsidR="00A929A5" w:rsidRPr="00167E78" w:rsidRDefault="00A929A5" w:rsidP="00A929A5">
            <w:pPr>
              <w:ind w:left="300" w:hangingChars="125" w:hanging="300"/>
              <w:jc w:val="both"/>
              <w:rPr>
                <w:rFonts w:ascii="標楷體" w:eastAsia="標楷體" w:hAnsi="標楷體"/>
                <w:bCs/>
              </w:rPr>
            </w:pPr>
            <w:r w:rsidRPr="00167E78">
              <w:rPr>
                <w:rFonts w:ascii="標楷體" w:eastAsia="標楷體" w:hAnsi="標楷體" w:hint="eastAsia"/>
                <w:bCs/>
              </w:rPr>
              <w:lastRenderedPageBreak/>
              <w:t>第</w:t>
            </w:r>
            <w:r w:rsidRPr="00167E78">
              <w:rPr>
                <w:rFonts w:ascii="標楷體" w:eastAsia="標楷體" w:hAnsi="標楷體" w:hint="eastAsia"/>
                <w:bCs/>
                <w:u w:val="single"/>
              </w:rPr>
              <w:t>十六</w:t>
            </w:r>
            <w:r w:rsidRPr="00167E78">
              <w:rPr>
                <w:rFonts w:ascii="標楷體" w:eastAsia="標楷體" w:hAnsi="標楷體" w:hint="eastAsia"/>
                <w:bCs/>
              </w:rPr>
              <w:t>條  保險業稽核單位應依下列原則辦理查核作業，至少按季作成稽核報告，提報董</w:t>
            </w:r>
            <w:r w:rsidRPr="00167E78">
              <w:rPr>
                <w:rFonts w:ascii="標楷體" w:eastAsia="標楷體" w:hAnsi="標楷體" w:hint="eastAsia"/>
                <w:u w:val="single"/>
              </w:rPr>
              <w:t>(理)</w:t>
            </w:r>
            <w:r w:rsidRPr="00167E78">
              <w:rPr>
                <w:rFonts w:ascii="標楷體" w:eastAsia="標楷體" w:hAnsi="標楷體" w:hint="eastAsia"/>
                <w:bCs/>
              </w:rPr>
              <w:t>事會通過後，報主管機關參考：</w:t>
            </w:r>
          </w:p>
          <w:p w:rsidR="00A929A5" w:rsidRPr="00167E78" w:rsidRDefault="00A929A5" w:rsidP="00A929A5">
            <w:pPr>
              <w:pStyle w:val="a7"/>
              <w:numPr>
                <w:ilvl w:val="0"/>
                <w:numId w:val="25"/>
              </w:numPr>
              <w:ind w:leftChars="0" w:left="845" w:hanging="543"/>
              <w:jc w:val="both"/>
              <w:rPr>
                <w:rFonts w:ascii="標楷體" w:eastAsia="標楷體" w:hAnsi="標楷體"/>
                <w:bCs/>
              </w:rPr>
            </w:pPr>
            <w:r w:rsidRPr="00167E78">
              <w:rPr>
                <w:rFonts w:ascii="標楷體" w:eastAsia="標楷體" w:hAnsi="標楷體" w:hint="eastAsia"/>
                <w:bCs/>
              </w:rPr>
              <w:t>查核遵循從事衍生性金融商品交易處理程序及法令規定之情形。</w:t>
            </w:r>
          </w:p>
          <w:p w:rsidR="00A929A5" w:rsidRPr="00167E78" w:rsidRDefault="00A929A5" w:rsidP="00A929A5">
            <w:pPr>
              <w:pStyle w:val="a7"/>
              <w:numPr>
                <w:ilvl w:val="0"/>
                <w:numId w:val="25"/>
              </w:numPr>
              <w:tabs>
                <w:tab w:val="left" w:pos="845"/>
              </w:tabs>
              <w:ind w:leftChars="0"/>
              <w:jc w:val="both"/>
              <w:rPr>
                <w:rFonts w:ascii="標楷體" w:eastAsia="標楷體" w:hAnsi="標楷體"/>
                <w:bCs/>
              </w:rPr>
            </w:pPr>
            <w:r w:rsidRPr="00167E78">
              <w:rPr>
                <w:rFonts w:ascii="標楷體" w:eastAsia="標楷體" w:hAnsi="標楷體" w:hint="eastAsia"/>
                <w:bCs/>
              </w:rPr>
              <w:t>查核內部控制措施時，應包括查核內部牽制及勾稽功能。</w:t>
            </w:r>
          </w:p>
          <w:p w:rsidR="00A929A5" w:rsidRPr="00167E78" w:rsidRDefault="00A929A5" w:rsidP="00A929A5">
            <w:pPr>
              <w:pStyle w:val="a7"/>
              <w:numPr>
                <w:ilvl w:val="0"/>
                <w:numId w:val="25"/>
              </w:numPr>
              <w:tabs>
                <w:tab w:val="left" w:pos="845"/>
              </w:tabs>
              <w:ind w:leftChars="0"/>
              <w:jc w:val="both"/>
              <w:rPr>
                <w:rFonts w:ascii="標楷體" w:eastAsia="標楷體" w:hAnsi="標楷體"/>
                <w:bCs/>
              </w:rPr>
            </w:pPr>
            <w:r w:rsidRPr="00167E78">
              <w:rPr>
                <w:rFonts w:ascii="標楷體" w:eastAsia="標楷體" w:hAnsi="標楷體" w:hint="eastAsia"/>
                <w:bCs/>
              </w:rPr>
              <w:t>評估風險管理作業之獨立性及風險限額執行情形。</w:t>
            </w:r>
          </w:p>
          <w:p w:rsidR="00A929A5" w:rsidRPr="00167E78" w:rsidRDefault="00A929A5" w:rsidP="00A929A5">
            <w:pPr>
              <w:pStyle w:val="a7"/>
              <w:numPr>
                <w:ilvl w:val="0"/>
                <w:numId w:val="25"/>
              </w:numPr>
              <w:tabs>
                <w:tab w:val="left" w:pos="845"/>
              </w:tabs>
              <w:ind w:leftChars="0"/>
              <w:jc w:val="both"/>
              <w:rPr>
                <w:rFonts w:ascii="標楷體" w:eastAsia="標楷體" w:hAnsi="標楷體"/>
                <w:bCs/>
              </w:rPr>
            </w:pPr>
            <w:r w:rsidRPr="00167E78">
              <w:rPr>
                <w:rFonts w:ascii="標楷體" w:eastAsia="標楷體" w:hAnsi="標楷體" w:hint="eastAsia"/>
                <w:bCs/>
              </w:rPr>
              <w:t>驗證交易文件資料來源之可靠性。</w:t>
            </w:r>
          </w:p>
          <w:p w:rsidR="001E0552" w:rsidRPr="00167E78" w:rsidRDefault="00A929A5" w:rsidP="00837CBD">
            <w:pPr>
              <w:pStyle w:val="a7"/>
              <w:numPr>
                <w:ilvl w:val="0"/>
                <w:numId w:val="25"/>
              </w:numPr>
              <w:ind w:leftChars="0"/>
              <w:jc w:val="both"/>
              <w:rPr>
                <w:rFonts w:ascii="標楷體" w:eastAsia="標楷體" w:hAnsi="標楷體"/>
                <w:bCs/>
              </w:rPr>
            </w:pPr>
            <w:r w:rsidRPr="00167E78">
              <w:rPr>
                <w:rFonts w:ascii="標楷體" w:eastAsia="標楷體" w:hAnsi="標楷體" w:hint="eastAsia"/>
                <w:bCs/>
              </w:rPr>
              <w:t>查核因避險目的從事衍生性金融商品交易之避險有效性</w:t>
            </w:r>
            <w:r w:rsidRPr="00167E78">
              <w:rPr>
                <w:rFonts w:ascii="標楷體" w:eastAsia="標楷體" w:hAnsi="標楷體" w:hint="eastAsia"/>
                <w:u w:val="single"/>
              </w:rPr>
              <w:t>及</w:t>
            </w:r>
            <w:r w:rsidR="00837CBD" w:rsidRPr="00167E78">
              <w:rPr>
                <w:rFonts w:ascii="標楷體" w:eastAsia="標楷體" w:hAnsi="標楷體" w:hint="eastAsia"/>
                <w:u w:val="single"/>
              </w:rPr>
              <w:t>其</w:t>
            </w:r>
            <w:r w:rsidRPr="00167E78">
              <w:rPr>
                <w:rFonts w:ascii="標楷體" w:eastAsia="標楷體" w:hAnsi="標楷體" w:hint="eastAsia"/>
                <w:u w:val="single"/>
              </w:rPr>
              <w:t>差異情形</w:t>
            </w:r>
            <w:r w:rsidRPr="00167E78">
              <w:rPr>
                <w:rFonts w:ascii="標楷體" w:eastAsia="標楷體" w:hAnsi="標楷體" w:hint="eastAsia"/>
                <w:bCs/>
              </w:rPr>
              <w:t>。</w:t>
            </w:r>
          </w:p>
        </w:tc>
        <w:tc>
          <w:tcPr>
            <w:tcW w:w="3526" w:type="dxa"/>
          </w:tcPr>
          <w:p w:rsidR="001E0552" w:rsidRPr="00167E78" w:rsidRDefault="001E0552" w:rsidP="00D86525">
            <w:pPr>
              <w:ind w:left="300" w:hangingChars="125" w:hanging="300"/>
              <w:jc w:val="both"/>
              <w:rPr>
                <w:rFonts w:ascii="標楷體" w:eastAsia="標楷體" w:hAnsi="標楷體"/>
                <w:bCs/>
              </w:rPr>
            </w:pPr>
            <w:r w:rsidRPr="00167E78">
              <w:rPr>
                <w:rFonts w:ascii="標楷體" w:eastAsia="標楷體" w:hAnsi="標楷體" w:hint="eastAsia"/>
                <w:bCs/>
              </w:rPr>
              <w:t>第十五條  保險業稽核單位應依下列原則辦理查核作  業，至少按季作成稽核報告，提報董事會通過後，報主管機關參考：</w:t>
            </w:r>
          </w:p>
          <w:p w:rsidR="001E0552" w:rsidRPr="00167E78" w:rsidRDefault="001E0552" w:rsidP="002E7B41">
            <w:pPr>
              <w:pStyle w:val="a7"/>
              <w:numPr>
                <w:ilvl w:val="0"/>
                <w:numId w:val="26"/>
              </w:numPr>
              <w:ind w:leftChars="0"/>
              <w:jc w:val="both"/>
              <w:rPr>
                <w:rFonts w:ascii="標楷體" w:eastAsia="標楷體" w:hAnsi="標楷體"/>
                <w:bCs/>
              </w:rPr>
            </w:pPr>
            <w:r w:rsidRPr="00167E78">
              <w:rPr>
                <w:rFonts w:ascii="標楷體" w:eastAsia="標楷體" w:hAnsi="標楷體" w:hint="eastAsia"/>
                <w:bCs/>
              </w:rPr>
              <w:t>查核遵循從事衍生性金融商品交易處理程序及法令規定之情形。</w:t>
            </w:r>
          </w:p>
          <w:p w:rsidR="001E0552" w:rsidRPr="00167E78" w:rsidRDefault="001E0552" w:rsidP="002E7B41">
            <w:pPr>
              <w:pStyle w:val="a7"/>
              <w:numPr>
                <w:ilvl w:val="0"/>
                <w:numId w:val="26"/>
              </w:numPr>
              <w:ind w:leftChars="0"/>
              <w:jc w:val="both"/>
              <w:rPr>
                <w:rFonts w:ascii="標楷體" w:eastAsia="標楷體" w:hAnsi="標楷體"/>
                <w:bCs/>
              </w:rPr>
            </w:pPr>
            <w:r w:rsidRPr="00167E78">
              <w:rPr>
                <w:rFonts w:ascii="標楷體" w:eastAsia="標楷體" w:hAnsi="標楷體" w:hint="eastAsia"/>
                <w:bCs/>
              </w:rPr>
              <w:t>查核內部控制措施時，應包括查核內部牽制及勾稽功能。</w:t>
            </w:r>
          </w:p>
          <w:p w:rsidR="001E0552" w:rsidRPr="00167E78" w:rsidRDefault="001E0552" w:rsidP="002E7B41">
            <w:pPr>
              <w:pStyle w:val="a7"/>
              <w:numPr>
                <w:ilvl w:val="0"/>
                <w:numId w:val="26"/>
              </w:numPr>
              <w:ind w:leftChars="0"/>
              <w:jc w:val="both"/>
              <w:rPr>
                <w:rFonts w:ascii="標楷體" w:eastAsia="標楷體" w:hAnsi="標楷體"/>
                <w:bCs/>
              </w:rPr>
            </w:pPr>
            <w:r w:rsidRPr="00167E78">
              <w:rPr>
                <w:rFonts w:ascii="標楷體" w:eastAsia="標楷體" w:hAnsi="標楷體" w:hint="eastAsia"/>
                <w:bCs/>
              </w:rPr>
              <w:t>評估風險管理作業之獨立性及風險限額執行情形。</w:t>
            </w:r>
          </w:p>
          <w:p w:rsidR="001E0552" w:rsidRPr="00167E78" w:rsidRDefault="001E0552" w:rsidP="002E7B41">
            <w:pPr>
              <w:pStyle w:val="a7"/>
              <w:numPr>
                <w:ilvl w:val="0"/>
                <w:numId w:val="26"/>
              </w:numPr>
              <w:ind w:leftChars="0"/>
              <w:jc w:val="both"/>
              <w:rPr>
                <w:rFonts w:ascii="標楷體" w:eastAsia="標楷體" w:hAnsi="標楷體"/>
                <w:bCs/>
              </w:rPr>
            </w:pPr>
            <w:r w:rsidRPr="00167E78">
              <w:rPr>
                <w:rFonts w:ascii="標楷體" w:eastAsia="標楷體" w:hAnsi="標楷體" w:hint="eastAsia"/>
                <w:bCs/>
              </w:rPr>
              <w:t>驗證交易文件資料來源之可靠性。</w:t>
            </w:r>
          </w:p>
          <w:p w:rsidR="001E0552" w:rsidRPr="00167E78" w:rsidRDefault="001E0552" w:rsidP="002E7B41">
            <w:pPr>
              <w:pStyle w:val="a7"/>
              <w:numPr>
                <w:ilvl w:val="0"/>
                <w:numId w:val="26"/>
              </w:numPr>
              <w:ind w:leftChars="0"/>
              <w:jc w:val="both"/>
              <w:rPr>
                <w:rFonts w:ascii="標楷體" w:eastAsia="標楷體" w:hAnsi="標楷體"/>
                <w:bCs/>
              </w:rPr>
            </w:pPr>
            <w:r w:rsidRPr="00167E78">
              <w:rPr>
                <w:rFonts w:ascii="標楷體" w:eastAsia="標楷體" w:hAnsi="標楷體" w:hint="eastAsia"/>
                <w:bCs/>
              </w:rPr>
              <w:t>查核因避險目的從事衍生性金融商品交易之避險有效性。</w:t>
            </w:r>
          </w:p>
        </w:tc>
        <w:tc>
          <w:tcPr>
            <w:tcW w:w="3298" w:type="dxa"/>
          </w:tcPr>
          <w:p w:rsidR="001E0552" w:rsidRPr="00167E78" w:rsidRDefault="001E0552" w:rsidP="002E7B41">
            <w:pPr>
              <w:pStyle w:val="a7"/>
              <w:numPr>
                <w:ilvl w:val="0"/>
                <w:numId w:val="51"/>
              </w:numPr>
              <w:ind w:leftChars="0"/>
              <w:jc w:val="both"/>
              <w:rPr>
                <w:rFonts w:ascii="標楷體" w:eastAsia="標楷體" w:hAnsi="標楷體"/>
              </w:rPr>
            </w:pPr>
            <w:r w:rsidRPr="00167E78">
              <w:rPr>
                <w:rFonts w:ascii="標楷體" w:eastAsia="標楷體" w:hAnsi="標楷體" w:hint="eastAsia"/>
              </w:rPr>
              <w:t>條次變更。</w:t>
            </w:r>
          </w:p>
          <w:p w:rsidR="00A40FD1" w:rsidRPr="00167E78" w:rsidRDefault="00A40FD1" w:rsidP="00A6279E">
            <w:pPr>
              <w:pStyle w:val="a7"/>
              <w:numPr>
                <w:ilvl w:val="0"/>
                <w:numId w:val="51"/>
              </w:numPr>
              <w:ind w:leftChars="0"/>
              <w:jc w:val="both"/>
              <w:rPr>
                <w:rFonts w:ascii="標楷體" w:eastAsia="標楷體" w:hAnsi="標楷體"/>
              </w:rPr>
            </w:pPr>
            <w:r w:rsidRPr="00167E78">
              <w:rPr>
                <w:rFonts w:ascii="標楷體" w:eastAsia="標楷體" w:hAnsi="標楷體" w:hint="eastAsia"/>
              </w:rPr>
              <w:t>配合</w:t>
            </w:r>
            <w:r w:rsidR="00A13B34" w:rsidRPr="00167E78">
              <w:rPr>
                <w:rFonts w:ascii="標楷體" w:eastAsia="標楷體" w:hAnsi="標楷體" w:hint="eastAsia"/>
              </w:rPr>
              <w:t>本次將本辦法內所定「董事會」之文字</w:t>
            </w:r>
            <w:r w:rsidRPr="00167E78">
              <w:rPr>
                <w:rFonts w:ascii="標楷體" w:eastAsia="標楷體" w:hAnsi="標楷體" w:hint="eastAsia"/>
              </w:rPr>
              <w:t>修正為「董(理)事會」，為求文字統一，爰修正</w:t>
            </w:r>
            <w:r w:rsidR="00BB1D75" w:rsidRPr="00167E78">
              <w:rPr>
                <w:rFonts w:ascii="標楷體" w:eastAsia="標楷體" w:hAnsi="標楷體" w:hint="eastAsia"/>
              </w:rPr>
              <w:t>序文</w:t>
            </w:r>
            <w:r w:rsidRPr="00167E78">
              <w:rPr>
                <w:rFonts w:ascii="標楷體" w:eastAsia="標楷體" w:hAnsi="標楷體" w:hint="eastAsia"/>
              </w:rPr>
              <w:t>相關文字。</w:t>
            </w:r>
          </w:p>
          <w:p w:rsidR="001E0552" w:rsidRPr="00167E78" w:rsidRDefault="001E0552" w:rsidP="004D3998">
            <w:pPr>
              <w:pStyle w:val="a7"/>
              <w:numPr>
                <w:ilvl w:val="0"/>
                <w:numId w:val="51"/>
              </w:numPr>
              <w:ind w:leftChars="0"/>
              <w:jc w:val="both"/>
              <w:rPr>
                <w:rFonts w:ascii="標楷體" w:eastAsia="標楷體" w:hAnsi="標楷體"/>
              </w:rPr>
            </w:pPr>
            <w:r w:rsidRPr="00167E78">
              <w:rPr>
                <w:rFonts w:ascii="標楷體" w:eastAsia="標楷體" w:hAnsi="標楷體" w:hint="eastAsia"/>
              </w:rPr>
              <w:t>考量</w:t>
            </w:r>
            <w:r w:rsidRPr="00167E78">
              <w:rPr>
                <w:rFonts w:ascii="標楷體" w:eastAsia="標楷體" w:hAnsi="標楷體" w:hint="eastAsia"/>
                <w:bCs/>
              </w:rPr>
              <w:t>第</w:t>
            </w:r>
            <w:r w:rsidR="00A6279E" w:rsidRPr="00167E78">
              <w:rPr>
                <w:rFonts w:ascii="標楷體" w:eastAsia="標楷體" w:hAnsi="標楷體" w:hint="eastAsia"/>
                <w:bCs/>
              </w:rPr>
              <w:t>二</w:t>
            </w:r>
            <w:r w:rsidRPr="00167E78">
              <w:rPr>
                <w:rFonts w:ascii="標楷體" w:eastAsia="標楷體" w:hAnsi="標楷體" w:hint="eastAsia"/>
                <w:bCs/>
              </w:rPr>
              <w:t>條</w:t>
            </w:r>
            <w:r w:rsidR="00A6279E" w:rsidRPr="00167E78">
              <w:rPr>
                <w:rFonts w:ascii="標楷體" w:eastAsia="標楷體" w:hAnsi="標楷體" w:hint="eastAsia"/>
                <w:bCs/>
              </w:rPr>
              <w:t>新增</w:t>
            </w:r>
            <w:r w:rsidRPr="00167E78">
              <w:rPr>
                <w:rFonts w:ascii="標楷體" w:eastAsia="標楷體" w:hAnsi="標楷體" w:hint="eastAsia"/>
                <w:bCs/>
              </w:rPr>
              <w:t>條文</w:t>
            </w:r>
            <w:r w:rsidR="00806F2D" w:rsidRPr="00167E78">
              <w:rPr>
                <w:rFonts w:ascii="標楷體" w:eastAsia="標楷體" w:hAnsi="標楷體" w:hint="eastAsia"/>
                <w:bCs/>
              </w:rPr>
              <w:t>第三款已明</w:t>
            </w:r>
            <w:r w:rsidRPr="00167E78">
              <w:rPr>
                <w:rFonts w:ascii="標楷體" w:eastAsia="標楷體" w:hAnsi="標楷體" w:hint="eastAsia"/>
                <w:bCs/>
              </w:rPr>
              <w:t>列</w:t>
            </w:r>
            <w:r w:rsidR="00A6279E" w:rsidRPr="00167E78">
              <w:rPr>
                <w:rFonts w:ascii="標楷體" w:eastAsia="標楷體" w:hAnsi="標楷體" w:hint="eastAsia"/>
                <w:bCs/>
              </w:rPr>
              <w:t>保險業得就「已投資部位</w:t>
            </w:r>
            <w:r w:rsidRPr="00167E78">
              <w:rPr>
                <w:rFonts w:ascii="標楷體" w:eastAsia="標楷體" w:hAnsi="標楷體" w:hint="eastAsia"/>
                <w:bCs/>
              </w:rPr>
              <w:t>未來一年內</w:t>
            </w:r>
            <w:r w:rsidR="00A6279E" w:rsidRPr="00167E78">
              <w:rPr>
                <w:rFonts w:ascii="標楷體" w:eastAsia="標楷體" w:hAnsi="標楷體" w:hint="eastAsia"/>
                <w:bCs/>
              </w:rPr>
              <w:t>到期</w:t>
            </w:r>
            <w:r w:rsidR="00182EED" w:rsidRPr="00167E78">
              <w:rPr>
                <w:rFonts w:ascii="標楷體" w:eastAsia="標楷體" w:hAnsi="標楷體" w:hint="eastAsia"/>
                <w:bCs/>
              </w:rPr>
              <w:t>之本金及所生孳息之預期再投資」與「已銷售保單於未來一年內預期</w:t>
            </w:r>
            <w:r w:rsidRPr="00167E78">
              <w:rPr>
                <w:rFonts w:ascii="標楷體" w:eastAsia="標楷體" w:hAnsi="標楷體" w:hint="eastAsia"/>
              </w:rPr>
              <w:t>現金流入之投資」從事</w:t>
            </w:r>
            <w:r w:rsidR="0026236D" w:rsidRPr="00167E78">
              <w:rPr>
                <w:rFonts w:ascii="標楷體" w:eastAsia="標楷體" w:hAnsi="標楷體" w:hint="eastAsia"/>
              </w:rPr>
              <w:t>避險</w:t>
            </w:r>
            <w:r w:rsidR="004D3998" w:rsidRPr="00167E78">
              <w:rPr>
                <w:rFonts w:ascii="標楷體" w:eastAsia="標楷體" w:hAnsi="標楷體" w:hint="eastAsia"/>
              </w:rPr>
              <w:t>目的</w:t>
            </w:r>
            <w:r w:rsidRPr="00167E78">
              <w:rPr>
                <w:rFonts w:ascii="標楷體" w:eastAsia="標楷體" w:hAnsi="標楷體" w:hint="eastAsia"/>
              </w:rPr>
              <w:t>交易，主管機關應有必要瞭解保險業就上開預期投資部位從事相關避險交易者，其按預期投資組合與實際投資組合</w:t>
            </w:r>
            <w:r w:rsidR="009D4DA7" w:rsidRPr="00167E78">
              <w:rPr>
                <w:rFonts w:ascii="標楷體" w:eastAsia="標楷體" w:hAnsi="標楷體" w:hint="eastAsia"/>
              </w:rPr>
              <w:t>計</w:t>
            </w:r>
            <w:r w:rsidRPr="00167E78">
              <w:rPr>
                <w:rFonts w:ascii="標楷體" w:eastAsia="標楷體" w:hAnsi="標楷體" w:hint="eastAsia"/>
              </w:rPr>
              <w:t>算之避險有效性之差異情形，以避免保險業發生不當或無效率之衍生性金融商品交易，爰修正第五款規定，將上開避險有效性之差異情形，納入保險業</w:t>
            </w:r>
            <w:r w:rsidRPr="00167E78">
              <w:rPr>
                <w:rFonts w:ascii="標楷體" w:eastAsia="標楷體" w:hAnsi="標楷體" w:hint="eastAsia"/>
                <w:bCs/>
              </w:rPr>
              <w:t>稽核單位之查核項目。</w:t>
            </w:r>
          </w:p>
        </w:tc>
      </w:tr>
      <w:tr w:rsidR="00167E78" w:rsidRPr="00167E78" w:rsidTr="00FE1BD0">
        <w:trPr>
          <w:jc w:val="center"/>
        </w:trPr>
        <w:tc>
          <w:tcPr>
            <w:tcW w:w="3412" w:type="dxa"/>
          </w:tcPr>
          <w:p w:rsidR="001E0552" w:rsidRPr="00167E78" w:rsidRDefault="001E0552" w:rsidP="00D86525">
            <w:pPr>
              <w:pStyle w:val="a7"/>
              <w:ind w:leftChars="0" w:left="281" w:hangingChars="117" w:hanging="281"/>
              <w:jc w:val="both"/>
              <w:rPr>
                <w:rFonts w:ascii="標楷體" w:eastAsia="標楷體" w:hAnsi="標楷體" w:cs="細明體"/>
                <w:kern w:val="0"/>
                <w:szCs w:val="24"/>
              </w:rPr>
            </w:pPr>
            <w:r w:rsidRPr="00167E78">
              <w:rPr>
                <w:rFonts w:ascii="標楷體" w:eastAsia="標楷體" w:hAnsi="標楷體" w:cs="細明體" w:hint="eastAsia"/>
                <w:kern w:val="0"/>
                <w:szCs w:val="24"/>
              </w:rPr>
              <w:t>第</w:t>
            </w:r>
            <w:r w:rsidRPr="00167E78">
              <w:rPr>
                <w:rFonts w:ascii="標楷體" w:eastAsia="標楷體" w:hAnsi="標楷體" w:cs="細明體" w:hint="eastAsia"/>
                <w:kern w:val="0"/>
                <w:szCs w:val="24"/>
                <w:u w:val="single"/>
              </w:rPr>
              <w:t>十七</w:t>
            </w:r>
            <w:r w:rsidRPr="00167E78">
              <w:rPr>
                <w:rFonts w:ascii="標楷體" w:eastAsia="標楷體" w:hAnsi="標楷體" w:cs="細明體" w:hint="eastAsia"/>
                <w:kern w:val="0"/>
                <w:szCs w:val="24"/>
              </w:rPr>
              <w:t>條  本辦法自發布日施行。</w:t>
            </w:r>
          </w:p>
        </w:tc>
        <w:tc>
          <w:tcPr>
            <w:tcW w:w="3526" w:type="dxa"/>
          </w:tcPr>
          <w:p w:rsidR="001E0552" w:rsidRPr="00167E78" w:rsidRDefault="001E0552" w:rsidP="00D865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00" w:hangingChars="125" w:hanging="300"/>
              <w:jc w:val="both"/>
              <w:rPr>
                <w:rFonts w:ascii="標楷體" w:eastAsia="標楷體" w:hAnsi="標楷體" w:cs="細明體"/>
                <w:kern w:val="0"/>
                <w:szCs w:val="24"/>
              </w:rPr>
            </w:pPr>
            <w:r w:rsidRPr="00167E78">
              <w:rPr>
                <w:rFonts w:ascii="標楷體" w:eastAsia="標楷體" w:hAnsi="標楷體" w:cs="細明體" w:hint="eastAsia"/>
                <w:kern w:val="0"/>
                <w:szCs w:val="24"/>
              </w:rPr>
              <w:t>第十六條  本辦法自發布日施行。</w:t>
            </w:r>
          </w:p>
        </w:tc>
        <w:tc>
          <w:tcPr>
            <w:tcW w:w="3298" w:type="dxa"/>
          </w:tcPr>
          <w:p w:rsidR="001E0552" w:rsidRPr="00167E78" w:rsidRDefault="001E0552" w:rsidP="00EA3CFF">
            <w:pPr>
              <w:spacing w:line="400" w:lineRule="exact"/>
              <w:jc w:val="both"/>
              <w:rPr>
                <w:rFonts w:ascii="標楷體" w:eastAsia="標楷體" w:hAnsi="標楷體" w:cs="新細明體"/>
              </w:rPr>
            </w:pPr>
            <w:r w:rsidRPr="00167E78">
              <w:rPr>
                <w:rFonts w:ascii="標楷體" w:eastAsia="標楷體" w:hAnsi="標楷體" w:cs="新細明體" w:hint="eastAsia"/>
              </w:rPr>
              <w:t>條次變更。</w:t>
            </w:r>
          </w:p>
        </w:tc>
      </w:tr>
    </w:tbl>
    <w:p w:rsidR="002B0E4A" w:rsidRPr="007F5FDB" w:rsidRDefault="002B0E4A"/>
    <w:sectPr w:rsidR="002B0E4A" w:rsidRPr="007F5FDB" w:rsidSect="008E2793">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C84" w:rsidRDefault="007F4C84" w:rsidP="007F5FDB">
      <w:r>
        <w:separator/>
      </w:r>
    </w:p>
  </w:endnote>
  <w:endnote w:type="continuationSeparator" w:id="0">
    <w:p w:rsidR="007F4C84" w:rsidRDefault="007F4C84" w:rsidP="007F5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396583"/>
      <w:docPartObj>
        <w:docPartGallery w:val="Page Numbers (Bottom of Page)"/>
        <w:docPartUnique/>
      </w:docPartObj>
    </w:sdtPr>
    <w:sdtEndPr/>
    <w:sdtContent>
      <w:p w:rsidR="00034A21" w:rsidRDefault="008E6CC2">
        <w:pPr>
          <w:pStyle w:val="a5"/>
          <w:jc w:val="center"/>
        </w:pPr>
        <w:r>
          <w:fldChar w:fldCharType="begin"/>
        </w:r>
        <w:r w:rsidR="00034A21">
          <w:instrText>PAGE   \* MERGEFORMAT</w:instrText>
        </w:r>
        <w:r>
          <w:fldChar w:fldCharType="separate"/>
        </w:r>
        <w:r w:rsidR="004D4DD1" w:rsidRPr="004D4DD1">
          <w:rPr>
            <w:noProof/>
            <w:lang w:val="zh-TW"/>
          </w:rPr>
          <w:t>1</w:t>
        </w:r>
        <w:r>
          <w:fldChar w:fldCharType="end"/>
        </w:r>
      </w:p>
    </w:sdtContent>
  </w:sdt>
  <w:p w:rsidR="00034A21" w:rsidRDefault="00034A2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C84" w:rsidRDefault="007F4C84" w:rsidP="007F5FDB">
      <w:r>
        <w:separator/>
      </w:r>
    </w:p>
  </w:footnote>
  <w:footnote w:type="continuationSeparator" w:id="0">
    <w:p w:rsidR="007F4C84" w:rsidRDefault="007F4C84" w:rsidP="007F5F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08E1"/>
    <w:multiLevelType w:val="hybridMultilevel"/>
    <w:tmpl w:val="ADDEB19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4BD6FAB"/>
    <w:multiLevelType w:val="hybridMultilevel"/>
    <w:tmpl w:val="3A8A53A0"/>
    <w:lvl w:ilvl="0" w:tplc="1156840E">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2200C2"/>
    <w:multiLevelType w:val="hybridMultilevel"/>
    <w:tmpl w:val="8CA63060"/>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3">
    <w:nsid w:val="077B3B66"/>
    <w:multiLevelType w:val="hybridMultilevel"/>
    <w:tmpl w:val="05FA8248"/>
    <w:lvl w:ilvl="0" w:tplc="A0C06BF2">
      <w:start w:val="1"/>
      <w:numFmt w:val="taiwaneseCountingThousand"/>
      <w:lvlText w:val="(%1)"/>
      <w:lvlJc w:val="left"/>
      <w:pPr>
        <w:ind w:left="960" w:hanging="48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F4C042F"/>
    <w:multiLevelType w:val="hybridMultilevel"/>
    <w:tmpl w:val="E17627E0"/>
    <w:lvl w:ilvl="0" w:tplc="0C0C6FF6">
      <w:start w:val="1"/>
      <w:numFmt w:val="taiwaneseCountingThousand"/>
      <w:lvlText w:val="%1、"/>
      <w:lvlJc w:val="left"/>
      <w:pPr>
        <w:ind w:left="480" w:hanging="480"/>
      </w:pPr>
      <w:rPr>
        <w:rFonts w:hint="default"/>
        <w:b w:val="0"/>
        <w:strike w:val="0"/>
        <w:color w:val="auto"/>
        <w:u w:val="none"/>
        <w:lang w:val="en-US"/>
      </w:rPr>
    </w:lvl>
    <w:lvl w:ilvl="1" w:tplc="04090019" w:tentative="1">
      <w:start w:val="1"/>
      <w:numFmt w:val="ideographTraditional"/>
      <w:lvlText w:val="%2、"/>
      <w:lvlJc w:val="left"/>
      <w:pPr>
        <w:ind w:left="1742" w:hanging="480"/>
      </w:pPr>
    </w:lvl>
    <w:lvl w:ilvl="2" w:tplc="0409001B" w:tentative="1">
      <w:start w:val="1"/>
      <w:numFmt w:val="lowerRoman"/>
      <w:lvlText w:val="%3."/>
      <w:lvlJc w:val="right"/>
      <w:pPr>
        <w:ind w:left="2222" w:hanging="480"/>
      </w:pPr>
    </w:lvl>
    <w:lvl w:ilvl="3" w:tplc="0409000F" w:tentative="1">
      <w:start w:val="1"/>
      <w:numFmt w:val="decimal"/>
      <w:lvlText w:val="%4."/>
      <w:lvlJc w:val="left"/>
      <w:pPr>
        <w:ind w:left="2702" w:hanging="480"/>
      </w:pPr>
    </w:lvl>
    <w:lvl w:ilvl="4" w:tplc="04090019" w:tentative="1">
      <w:start w:val="1"/>
      <w:numFmt w:val="ideographTraditional"/>
      <w:lvlText w:val="%5、"/>
      <w:lvlJc w:val="left"/>
      <w:pPr>
        <w:ind w:left="3182" w:hanging="480"/>
      </w:pPr>
    </w:lvl>
    <w:lvl w:ilvl="5" w:tplc="0409001B" w:tentative="1">
      <w:start w:val="1"/>
      <w:numFmt w:val="lowerRoman"/>
      <w:lvlText w:val="%6."/>
      <w:lvlJc w:val="right"/>
      <w:pPr>
        <w:ind w:left="3662" w:hanging="480"/>
      </w:pPr>
    </w:lvl>
    <w:lvl w:ilvl="6" w:tplc="0409000F" w:tentative="1">
      <w:start w:val="1"/>
      <w:numFmt w:val="decimal"/>
      <w:lvlText w:val="%7."/>
      <w:lvlJc w:val="left"/>
      <w:pPr>
        <w:ind w:left="4142" w:hanging="480"/>
      </w:pPr>
    </w:lvl>
    <w:lvl w:ilvl="7" w:tplc="04090019" w:tentative="1">
      <w:start w:val="1"/>
      <w:numFmt w:val="ideographTraditional"/>
      <w:lvlText w:val="%8、"/>
      <w:lvlJc w:val="left"/>
      <w:pPr>
        <w:ind w:left="4622" w:hanging="480"/>
      </w:pPr>
    </w:lvl>
    <w:lvl w:ilvl="8" w:tplc="0409001B" w:tentative="1">
      <w:start w:val="1"/>
      <w:numFmt w:val="lowerRoman"/>
      <w:lvlText w:val="%9."/>
      <w:lvlJc w:val="right"/>
      <w:pPr>
        <w:ind w:left="5102" w:hanging="480"/>
      </w:pPr>
    </w:lvl>
  </w:abstractNum>
  <w:abstractNum w:abstractNumId="5">
    <w:nsid w:val="0F585BEE"/>
    <w:multiLevelType w:val="hybridMultilevel"/>
    <w:tmpl w:val="A8AEB098"/>
    <w:lvl w:ilvl="0" w:tplc="51C8E7A0">
      <w:start w:val="1"/>
      <w:numFmt w:val="taiwaneseCountingThousand"/>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2102ED6"/>
    <w:multiLevelType w:val="hybridMultilevel"/>
    <w:tmpl w:val="7BAE5D72"/>
    <w:lvl w:ilvl="0" w:tplc="A0C06BF2">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D94FF1"/>
    <w:multiLevelType w:val="hybridMultilevel"/>
    <w:tmpl w:val="4DF63B0C"/>
    <w:lvl w:ilvl="0" w:tplc="B77C81DE">
      <w:start w:val="1"/>
      <w:numFmt w:val="taiwaneseCountingThousand"/>
      <w:lvlText w:val="%1、"/>
      <w:lvlJc w:val="left"/>
      <w:pPr>
        <w:ind w:left="78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4472C5E"/>
    <w:multiLevelType w:val="hybridMultilevel"/>
    <w:tmpl w:val="D3B2E304"/>
    <w:lvl w:ilvl="0" w:tplc="39C80616">
      <w:start w:val="1"/>
      <w:numFmt w:val="taiwaneseCountingThousand"/>
      <w:lvlText w:val="%1、"/>
      <w:lvlJc w:val="left"/>
      <w:pPr>
        <w:ind w:left="679" w:hanging="360"/>
      </w:pPr>
      <w:rPr>
        <w:rFonts w:hint="default"/>
      </w:rPr>
    </w:lvl>
    <w:lvl w:ilvl="1" w:tplc="04090019" w:tentative="1">
      <w:start w:val="1"/>
      <w:numFmt w:val="ideographTraditional"/>
      <w:lvlText w:val="%2、"/>
      <w:lvlJc w:val="left"/>
      <w:pPr>
        <w:ind w:left="1279" w:hanging="480"/>
      </w:pPr>
    </w:lvl>
    <w:lvl w:ilvl="2" w:tplc="0409001B" w:tentative="1">
      <w:start w:val="1"/>
      <w:numFmt w:val="lowerRoman"/>
      <w:lvlText w:val="%3."/>
      <w:lvlJc w:val="right"/>
      <w:pPr>
        <w:ind w:left="1759" w:hanging="480"/>
      </w:pPr>
    </w:lvl>
    <w:lvl w:ilvl="3" w:tplc="0409000F" w:tentative="1">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9">
    <w:nsid w:val="14971291"/>
    <w:multiLevelType w:val="hybridMultilevel"/>
    <w:tmpl w:val="6F68745E"/>
    <w:lvl w:ilvl="0" w:tplc="407894F4">
      <w:start w:val="1"/>
      <w:numFmt w:val="taiwaneseCountingThousand"/>
      <w:lvlText w:val="%1、"/>
      <w:lvlJc w:val="left"/>
      <w:pPr>
        <w:ind w:left="480" w:hanging="480"/>
      </w:pPr>
      <w:rPr>
        <w:rFonts w:hint="default"/>
        <w:b w:val="0"/>
        <w:strike w:val="0"/>
        <w:u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177A5195"/>
    <w:multiLevelType w:val="hybridMultilevel"/>
    <w:tmpl w:val="C2105428"/>
    <w:lvl w:ilvl="0" w:tplc="F7DA1DA2">
      <w:start w:val="1"/>
      <w:numFmt w:val="taiwaneseCountingThousand"/>
      <w:lvlText w:val="%1、"/>
      <w:lvlJc w:val="left"/>
      <w:pPr>
        <w:ind w:left="78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0247F5"/>
    <w:multiLevelType w:val="hybridMultilevel"/>
    <w:tmpl w:val="49327636"/>
    <w:lvl w:ilvl="0" w:tplc="7C00A728">
      <w:start w:val="3"/>
      <w:numFmt w:val="taiwaneseCountingThousand"/>
      <w:lvlText w:val="%1、"/>
      <w:lvlJc w:val="left"/>
      <w:pPr>
        <w:ind w:left="638" w:hanging="480"/>
      </w:pPr>
      <w:rPr>
        <w:rFonts w:ascii="標楷體" w:eastAsia="標楷體" w:hAnsi="標楷體" w:cs="Times New Roman" w:hint="eastAsia"/>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00F1047"/>
    <w:multiLevelType w:val="hybridMultilevel"/>
    <w:tmpl w:val="8CA63060"/>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13">
    <w:nsid w:val="22AD7104"/>
    <w:multiLevelType w:val="hybridMultilevel"/>
    <w:tmpl w:val="1ACED398"/>
    <w:lvl w:ilvl="0" w:tplc="F5D6DA76">
      <w:start w:val="1"/>
      <w:numFmt w:val="taiwaneseCountingThousand"/>
      <w:lvlText w:val="%1、"/>
      <w:lvlJc w:val="left"/>
      <w:pPr>
        <w:ind w:left="480" w:hanging="480"/>
      </w:pPr>
      <w:rPr>
        <w:rFonts w:ascii="標楷體" w:eastAsia="標楷體" w:hAnsi="標楷體" w:cs="Times New Roman"/>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F13411"/>
    <w:multiLevelType w:val="hybridMultilevel"/>
    <w:tmpl w:val="5D1C5C7A"/>
    <w:lvl w:ilvl="0" w:tplc="A0C06BF2">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6D1699E"/>
    <w:multiLevelType w:val="hybridMultilevel"/>
    <w:tmpl w:val="AECAEA90"/>
    <w:lvl w:ilvl="0" w:tplc="37229D18">
      <w:start w:val="1"/>
      <w:numFmt w:val="taiwaneseCountingThousand"/>
      <w:lvlText w:val="(%1)"/>
      <w:lvlJc w:val="left"/>
      <w:pPr>
        <w:ind w:left="960" w:hanging="480"/>
      </w:pPr>
      <w:rPr>
        <w:rFonts w:hint="default"/>
        <w:b w:val="0"/>
        <w:color w:val="auto"/>
        <w:u w:val="single"/>
      </w:rPr>
    </w:lvl>
    <w:lvl w:ilvl="1" w:tplc="EA2C3600">
      <w:start w:val="1"/>
      <w:numFmt w:val="decimal"/>
      <w:lvlText w:val="%2."/>
      <w:lvlJc w:val="left"/>
      <w:pPr>
        <w:ind w:left="1320" w:hanging="360"/>
      </w:pPr>
      <w:rPr>
        <w:rFonts w:hint="default"/>
        <w:u w:val="single"/>
      </w:rPr>
    </w:lvl>
    <w:lvl w:ilvl="2" w:tplc="25FEC560">
      <w:start w:val="1"/>
      <w:numFmt w:val="taiwaneseCountingThousand"/>
      <w:lvlText w:val="%3、"/>
      <w:lvlJc w:val="left"/>
      <w:pPr>
        <w:ind w:left="1920" w:hanging="48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271C15BB"/>
    <w:multiLevelType w:val="hybridMultilevel"/>
    <w:tmpl w:val="2152A2CA"/>
    <w:lvl w:ilvl="0" w:tplc="8DA6A93E">
      <w:start w:val="1"/>
      <w:numFmt w:val="decimal"/>
      <w:lvlText w:val="(%1)"/>
      <w:lvlJc w:val="left"/>
      <w:pPr>
        <w:ind w:left="870" w:hanging="390"/>
      </w:pPr>
      <w:rPr>
        <w:rFonts w:hint="default"/>
        <w:color w:val="auto"/>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0781CE0"/>
    <w:multiLevelType w:val="hybridMultilevel"/>
    <w:tmpl w:val="A8AEB098"/>
    <w:lvl w:ilvl="0" w:tplc="51C8E7A0">
      <w:start w:val="1"/>
      <w:numFmt w:val="taiwaneseCountingThousand"/>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30986868"/>
    <w:multiLevelType w:val="hybridMultilevel"/>
    <w:tmpl w:val="7556C554"/>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19">
    <w:nsid w:val="331C68E4"/>
    <w:multiLevelType w:val="hybridMultilevel"/>
    <w:tmpl w:val="9F946C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3352E33"/>
    <w:multiLevelType w:val="hybridMultilevel"/>
    <w:tmpl w:val="12E2D712"/>
    <w:lvl w:ilvl="0" w:tplc="A0C06BF2">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3A03D69"/>
    <w:multiLevelType w:val="hybridMultilevel"/>
    <w:tmpl w:val="9C107C0A"/>
    <w:lvl w:ilvl="0" w:tplc="0B262E82">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5C73EF4"/>
    <w:multiLevelType w:val="hybridMultilevel"/>
    <w:tmpl w:val="9BCED9CE"/>
    <w:lvl w:ilvl="0" w:tplc="A0C06BF2">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601794C"/>
    <w:multiLevelType w:val="hybridMultilevel"/>
    <w:tmpl w:val="4E904F98"/>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24">
    <w:nsid w:val="37F44CAE"/>
    <w:multiLevelType w:val="hybridMultilevel"/>
    <w:tmpl w:val="267E101A"/>
    <w:lvl w:ilvl="0" w:tplc="FFBEBDD0">
      <w:start w:val="1"/>
      <w:numFmt w:val="taiwaneseCountingThousand"/>
      <w:lvlText w:val="(%1)"/>
      <w:lvlJc w:val="left"/>
      <w:pPr>
        <w:ind w:left="480" w:hanging="480"/>
      </w:pPr>
      <w:rPr>
        <w:rFonts w:hint="default"/>
        <w:b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AE0604D"/>
    <w:multiLevelType w:val="hybridMultilevel"/>
    <w:tmpl w:val="76005F20"/>
    <w:lvl w:ilvl="0" w:tplc="ECFAC308">
      <w:start w:val="1"/>
      <w:numFmt w:val="taiwaneseCountingThousand"/>
      <w:lvlText w:val="%1、"/>
      <w:lvlJc w:val="left"/>
      <w:pPr>
        <w:ind w:left="782" w:hanging="480"/>
      </w:pPr>
      <w:rPr>
        <w:rFonts w:ascii="標楷體" w:eastAsia="標楷體" w:hAnsi="標楷體" w:cs="Times New Roman"/>
        <w:color w:val="auto"/>
        <w:u w:val="none"/>
        <w:lang w:val="en-US"/>
      </w:r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26">
    <w:nsid w:val="3D6F1E9E"/>
    <w:multiLevelType w:val="hybridMultilevel"/>
    <w:tmpl w:val="7786BFF4"/>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27">
    <w:nsid w:val="3E575BB3"/>
    <w:multiLevelType w:val="hybridMultilevel"/>
    <w:tmpl w:val="76005F20"/>
    <w:lvl w:ilvl="0" w:tplc="ECFAC308">
      <w:start w:val="1"/>
      <w:numFmt w:val="taiwaneseCountingThousand"/>
      <w:lvlText w:val="%1、"/>
      <w:lvlJc w:val="left"/>
      <w:pPr>
        <w:ind w:left="782" w:hanging="480"/>
      </w:pPr>
      <w:rPr>
        <w:rFonts w:ascii="標楷體" w:eastAsia="標楷體" w:hAnsi="標楷體" w:cs="Times New Roman"/>
        <w:color w:val="auto"/>
        <w:u w:val="none"/>
        <w:lang w:val="en-US"/>
      </w:r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28">
    <w:nsid w:val="405C489A"/>
    <w:multiLevelType w:val="hybridMultilevel"/>
    <w:tmpl w:val="A6CEC500"/>
    <w:lvl w:ilvl="0" w:tplc="407894F4">
      <w:start w:val="1"/>
      <w:numFmt w:val="taiwaneseCountingThousand"/>
      <w:lvlText w:val="%1、"/>
      <w:lvlJc w:val="left"/>
      <w:pPr>
        <w:ind w:left="480" w:hanging="480"/>
      </w:pPr>
      <w:rPr>
        <w:rFonts w:hint="default"/>
        <w:b w:val="0"/>
        <w:strike w:val="0"/>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0E71737"/>
    <w:multiLevelType w:val="hybridMultilevel"/>
    <w:tmpl w:val="ADDEB19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nsid w:val="43EE524A"/>
    <w:multiLevelType w:val="hybridMultilevel"/>
    <w:tmpl w:val="712406B6"/>
    <w:lvl w:ilvl="0" w:tplc="361C5C3A">
      <w:start w:val="1"/>
      <w:numFmt w:val="taiwaneseCountingThousand"/>
      <w:lvlText w:val="%1、"/>
      <w:lvlJc w:val="left"/>
      <w:pPr>
        <w:ind w:left="78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4647986"/>
    <w:multiLevelType w:val="hybridMultilevel"/>
    <w:tmpl w:val="B0C0372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4A265F6E"/>
    <w:multiLevelType w:val="hybridMultilevel"/>
    <w:tmpl w:val="A796B2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CB502EF"/>
    <w:multiLevelType w:val="hybridMultilevel"/>
    <w:tmpl w:val="9A180082"/>
    <w:lvl w:ilvl="0" w:tplc="C3923250">
      <w:start w:val="1"/>
      <w:numFmt w:val="taiwaneseCountingThousand"/>
      <w:lvlText w:val="%1、"/>
      <w:lvlJc w:val="left"/>
      <w:pPr>
        <w:ind w:left="78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D493AC6"/>
    <w:multiLevelType w:val="hybridMultilevel"/>
    <w:tmpl w:val="804C828C"/>
    <w:lvl w:ilvl="0" w:tplc="62803A56">
      <w:start w:val="1"/>
      <w:numFmt w:val="taiwaneseCountingThousand"/>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35">
    <w:nsid w:val="4DE21B5C"/>
    <w:multiLevelType w:val="hybridMultilevel"/>
    <w:tmpl w:val="B434AF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4EF9770D"/>
    <w:multiLevelType w:val="hybridMultilevel"/>
    <w:tmpl w:val="031CA13A"/>
    <w:lvl w:ilvl="0" w:tplc="04090015">
      <w:start w:val="1"/>
      <w:numFmt w:val="taiwaneseCountingThousand"/>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7">
    <w:nsid w:val="50714A5C"/>
    <w:multiLevelType w:val="hybridMultilevel"/>
    <w:tmpl w:val="E89A0D2A"/>
    <w:lvl w:ilvl="0" w:tplc="F5D6DA76">
      <w:start w:val="1"/>
      <w:numFmt w:val="taiwaneseCountingThousand"/>
      <w:lvlText w:val="%1、"/>
      <w:lvlJc w:val="left"/>
      <w:pPr>
        <w:ind w:left="638" w:hanging="480"/>
      </w:pPr>
      <w:rPr>
        <w:rFonts w:ascii="標楷體" w:eastAsia="標楷體" w:hAnsi="標楷體" w:cs="Times New Roman"/>
        <w:u w:val="none"/>
      </w:rPr>
    </w:lvl>
    <w:lvl w:ilvl="1" w:tplc="04090019" w:tentative="1">
      <w:start w:val="1"/>
      <w:numFmt w:val="ideographTraditional"/>
      <w:lvlText w:val="%2、"/>
      <w:lvlJc w:val="left"/>
      <w:pPr>
        <w:ind w:left="1118" w:hanging="480"/>
      </w:p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38">
    <w:nsid w:val="50C72FF8"/>
    <w:multiLevelType w:val="hybridMultilevel"/>
    <w:tmpl w:val="C292EF52"/>
    <w:lvl w:ilvl="0" w:tplc="AF1421C6">
      <w:start w:val="1"/>
      <w:numFmt w:val="taiwaneseCountingThousand"/>
      <w:lvlText w:val="%1、"/>
      <w:lvlJc w:val="left"/>
      <w:pPr>
        <w:ind w:left="905"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1E4683D"/>
    <w:multiLevelType w:val="hybridMultilevel"/>
    <w:tmpl w:val="B9C673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5CF22E0"/>
    <w:multiLevelType w:val="hybridMultilevel"/>
    <w:tmpl w:val="3A8A53A0"/>
    <w:lvl w:ilvl="0" w:tplc="1156840E">
      <w:start w:val="1"/>
      <w:numFmt w:val="taiwaneseCountingThousand"/>
      <w:lvlText w:val="%1、"/>
      <w:lvlJc w:val="left"/>
      <w:pPr>
        <w:ind w:left="78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66C2289"/>
    <w:multiLevelType w:val="hybridMultilevel"/>
    <w:tmpl w:val="8968E37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70D571B"/>
    <w:multiLevelType w:val="hybridMultilevel"/>
    <w:tmpl w:val="9606068E"/>
    <w:lvl w:ilvl="0" w:tplc="F5D6DA76">
      <w:start w:val="1"/>
      <w:numFmt w:val="taiwaneseCountingThousand"/>
      <w:lvlText w:val="%1、"/>
      <w:lvlJc w:val="left"/>
      <w:pPr>
        <w:ind w:left="638" w:hanging="480"/>
      </w:pPr>
      <w:rPr>
        <w:rFonts w:ascii="標楷體" w:eastAsia="標楷體" w:hAnsi="標楷體" w:cs="Times New Roman"/>
        <w:u w:val="none"/>
      </w:rPr>
    </w:lvl>
    <w:lvl w:ilvl="1" w:tplc="04090019" w:tentative="1">
      <w:start w:val="1"/>
      <w:numFmt w:val="ideographTraditional"/>
      <w:lvlText w:val="%2、"/>
      <w:lvlJc w:val="left"/>
      <w:pPr>
        <w:ind w:left="1118" w:hanging="480"/>
      </w:p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43">
    <w:nsid w:val="5A6F3099"/>
    <w:multiLevelType w:val="hybridMultilevel"/>
    <w:tmpl w:val="8656FFC0"/>
    <w:lvl w:ilvl="0" w:tplc="A0C06BF2">
      <w:start w:val="1"/>
      <w:numFmt w:val="taiwaneseCountingThousand"/>
      <w:lvlText w:val="(%1)"/>
      <w:lvlJc w:val="left"/>
      <w:pPr>
        <w:ind w:left="782" w:hanging="480"/>
      </w:pPr>
      <w:rPr>
        <w:rFonts w:hint="default"/>
        <w:b w:val="0"/>
      </w:r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44">
    <w:nsid w:val="5B0051E5"/>
    <w:multiLevelType w:val="hybridMultilevel"/>
    <w:tmpl w:val="5022B7EA"/>
    <w:lvl w:ilvl="0" w:tplc="ECFAC308">
      <w:start w:val="1"/>
      <w:numFmt w:val="taiwaneseCountingThousand"/>
      <w:lvlText w:val="%1、"/>
      <w:lvlJc w:val="left"/>
      <w:pPr>
        <w:ind w:left="480" w:hanging="480"/>
      </w:pPr>
      <w:rPr>
        <w:rFonts w:ascii="標楷體" w:eastAsia="標楷體" w:hAnsi="標楷體" w:cs="Times New Roman"/>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CF603E1"/>
    <w:multiLevelType w:val="hybridMultilevel"/>
    <w:tmpl w:val="F83495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5DC93205"/>
    <w:multiLevelType w:val="hybridMultilevel"/>
    <w:tmpl w:val="A4721156"/>
    <w:lvl w:ilvl="0" w:tplc="04090015">
      <w:start w:val="1"/>
      <w:numFmt w:val="taiwaneseCountingThousand"/>
      <w:lvlText w:val="%1、"/>
      <w:lvlJc w:val="left"/>
      <w:pPr>
        <w:ind w:left="480" w:hanging="480"/>
      </w:pPr>
    </w:lvl>
    <w:lvl w:ilvl="1" w:tplc="6076FCD2">
      <w:start w:val="1"/>
      <w:numFmt w:val="taiwaneseCountingThousand"/>
      <w:lvlText w:val="%2、"/>
      <w:lvlJc w:val="left"/>
      <w:pPr>
        <w:ind w:left="990" w:hanging="51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5F994244"/>
    <w:multiLevelType w:val="hybridMultilevel"/>
    <w:tmpl w:val="941A4EE8"/>
    <w:lvl w:ilvl="0" w:tplc="8BA0EDF8">
      <w:start w:val="1"/>
      <w:numFmt w:val="taiwaneseCountingThousand"/>
      <w:lvlText w:val="(%1)"/>
      <w:lvlJc w:val="left"/>
      <w:pPr>
        <w:ind w:left="480" w:hanging="480"/>
      </w:pPr>
      <w:rPr>
        <w:rFonts w:hint="default"/>
        <w:b w:val="0"/>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5FC54054"/>
    <w:multiLevelType w:val="hybridMultilevel"/>
    <w:tmpl w:val="0CA2F4D8"/>
    <w:lvl w:ilvl="0" w:tplc="D4BA93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1210845"/>
    <w:multiLevelType w:val="hybridMultilevel"/>
    <w:tmpl w:val="D778C87E"/>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50">
    <w:nsid w:val="655F2A02"/>
    <w:multiLevelType w:val="hybridMultilevel"/>
    <w:tmpl w:val="61EE3EF6"/>
    <w:lvl w:ilvl="0" w:tplc="F8B4A4BC">
      <w:start w:val="1"/>
      <w:numFmt w:val="taiwaneseCountingThousand"/>
      <w:lvlText w:val="(%1)"/>
      <w:lvlJc w:val="left"/>
      <w:pPr>
        <w:ind w:left="1405" w:hanging="555"/>
      </w:pPr>
      <w:rPr>
        <w:rFonts w:hint="default"/>
        <w:u w:val="singl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1">
    <w:nsid w:val="6753172C"/>
    <w:multiLevelType w:val="hybridMultilevel"/>
    <w:tmpl w:val="8EF4A768"/>
    <w:lvl w:ilvl="0" w:tplc="A9908686">
      <w:start w:val="1"/>
      <w:numFmt w:val="taiwaneseCountingThousand"/>
      <w:lvlText w:val="%1、"/>
      <w:lvlJc w:val="left"/>
      <w:pPr>
        <w:ind w:left="757" w:hanging="480"/>
      </w:pPr>
      <w:rPr>
        <w:rFonts w:ascii="標楷體" w:eastAsia="標楷體" w:hAnsi="標楷體" w:cs="Times New Roman"/>
        <w:b w:val="0"/>
        <w:color w:val="auto"/>
        <w:u w:val="none"/>
        <w:lang w:val="en-US"/>
      </w:rPr>
    </w:lvl>
    <w:lvl w:ilvl="1" w:tplc="04090019" w:tentative="1">
      <w:start w:val="1"/>
      <w:numFmt w:val="ideographTraditional"/>
      <w:lvlText w:val="%2、"/>
      <w:lvlJc w:val="left"/>
      <w:pPr>
        <w:ind w:left="1237" w:hanging="480"/>
      </w:pPr>
    </w:lvl>
    <w:lvl w:ilvl="2" w:tplc="0409001B" w:tentative="1">
      <w:start w:val="1"/>
      <w:numFmt w:val="lowerRoman"/>
      <w:lvlText w:val="%3."/>
      <w:lvlJc w:val="right"/>
      <w:pPr>
        <w:ind w:left="1717" w:hanging="480"/>
      </w:pPr>
    </w:lvl>
    <w:lvl w:ilvl="3" w:tplc="0409000F" w:tentative="1">
      <w:start w:val="1"/>
      <w:numFmt w:val="decimal"/>
      <w:lvlText w:val="%4."/>
      <w:lvlJc w:val="left"/>
      <w:pPr>
        <w:ind w:left="2197" w:hanging="480"/>
      </w:pPr>
    </w:lvl>
    <w:lvl w:ilvl="4" w:tplc="04090019" w:tentative="1">
      <w:start w:val="1"/>
      <w:numFmt w:val="ideographTraditional"/>
      <w:lvlText w:val="%5、"/>
      <w:lvlJc w:val="left"/>
      <w:pPr>
        <w:ind w:left="2677" w:hanging="480"/>
      </w:pPr>
    </w:lvl>
    <w:lvl w:ilvl="5" w:tplc="0409001B" w:tentative="1">
      <w:start w:val="1"/>
      <w:numFmt w:val="lowerRoman"/>
      <w:lvlText w:val="%6."/>
      <w:lvlJc w:val="right"/>
      <w:pPr>
        <w:ind w:left="3157" w:hanging="480"/>
      </w:pPr>
    </w:lvl>
    <w:lvl w:ilvl="6" w:tplc="0409000F" w:tentative="1">
      <w:start w:val="1"/>
      <w:numFmt w:val="decimal"/>
      <w:lvlText w:val="%7."/>
      <w:lvlJc w:val="left"/>
      <w:pPr>
        <w:ind w:left="3637" w:hanging="480"/>
      </w:pPr>
    </w:lvl>
    <w:lvl w:ilvl="7" w:tplc="04090019" w:tentative="1">
      <w:start w:val="1"/>
      <w:numFmt w:val="ideographTraditional"/>
      <w:lvlText w:val="%8、"/>
      <w:lvlJc w:val="left"/>
      <w:pPr>
        <w:ind w:left="4117" w:hanging="480"/>
      </w:pPr>
    </w:lvl>
    <w:lvl w:ilvl="8" w:tplc="0409001B" w:tentative="1">
      <w:start w:val="1"/>
      <w:numFmt w:val="lowerRoman"/>
      <w:lvlText w:val="%9."/>
      <w:lvlJc w:val="right"/>
      <w:pPr>
        <w:ind w:left="4597" w:hanging="480"/>
      </w:pPr>
    </w:lvl>
  </w:abstractNum>
  <w:abstractNum w:abstractNumId="52">
    <w:nsid w:val="6A853459"/>
    <w:multiLevelType w:val="hybridMultilevel"/>
    <w:tmpl w:val="A8AEB098"/>
    <w:lvl w:ilvl="0" w:tplc="51C8E7A0">
      <w:start w:val="1"/>
      <w:numFmt w:val="taiwaneseCountingThousand"/>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nsid w:val="6F8214ED"/>
    <w:multiLevelType w:val="hybridMultilevel"/>
    <w:tmpl w:val="9448076E"/>
    <w:lvl w:ilvl="0" w:tplc="6CF449EA">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1273ED0"/>
    <w:multiLevelType w:val="hybridMultilevel"/>
    <w:tmpl w:val="0D5A8F7E"/>
    <w:lvl w:ilvl="0" w:tplc="407894F4">
      <w:start w:val="1"/>
      <w:numFmt w:val="taiwaneseCountingThousand"/>
      <w:lvlText w:val="%1、"/>
      <w:lvlJc w:val="left"/>
      <w:pPr>
        <w:ind w:left="679" w:hanging="360"/>
      </w:pPr>
      <w:rPr>
        <w:rFonts w:hint="default"/>
        <w:strike w:val="0"/>
        <w:u w:val="none"/>
        <w:lang w:val="en-US"/>
      </w:rPr>
    </w:lvl>
    <w:lvl w:ilvl="1" w:tplc="04090019" w:tentative="1">
      <w:start w:val="1"/>
      <w:numFmt w:val="ideographTraditional"/>
      <w:lvlText w:val="%2、"/>
      <w:lvlJc w:val="left"/>
      <w:pPr>
        <w:ind w:left="1279" w:hanging="480"/>
      </w:pPr>
    </w:lvl>
    <w:lvl w:ilvl="2" w:tplc="0409001B" w:tentative="1">
      <w:start w:val="1"/>
      <w:numFmt w:val="lowerRoman"/>
      <w:lvlText w:val="%3."/>
      <w:lvlJc w:val="right"/>
      <w:pPr>
        <w:ind w:left="1759" w:hanging="480"/>
      </w:pPr>
    </w:lvl>
    <w:lvl w:ilvl="3" w:tplc="0409000F" w:tentative="1">
      <w:start w:val="1"/>
      <w:numFmt w:val="decimal"/>
      <w:lvlText w:val="%4."/>
      <w:lvlJc w:val="left"/>
      <w:pPr>
        <w:ind w:left="2239" w:hanging="480"/>
      </w:pPr>
    </w:lvl>
    <w:lvl w:ilvl="4" w:tplc="04090019" w:tentative="1">
      <w:start w:val="1"/>
      <w:numFmt w:val="ideographTraditional"/>
      <w:lvlText w:val="%5、"/>
      <w:lvlJc w:val="left"/>
      <w:pPr>
        <w:ind w:left="2719" w:hanging="480"/>
      </w:pPr>
    </w:lvl>
    <w:lvl w:ilvl="5" w:tplc="0409001B" w:tentative="1">
      <w:start w:val="1"/>
      <w:numFmt w:val="lowerRoman"/>
      <w:lvlText w:val="%6."/>
      <w:lvlJc w:val="right"/>
      <w:pPr>
        <w:ind w:left="3199" w:hanging="480"/>
      </w:pPr>
    </w:lvl>
    <w:lvl w:ilvl="6" w:tplc="0409000F" w:tentative="1">
      <w:start w:val="1"/>
      <w:numFmt w:val="decimal"/>
      <w:lvlText w:val="%7."/>
      <w:lvlJc w:val="left"/>
      <w:pPr>
        <w:ind w:left="3679" w:hanging="480"/>
      </w:pPr>
    </w:lvl>
    <w:lvl w:ilvl="7" w:tplc="04090019" w:tentative="1">
      <w:start w:val="1"/>
      <w:numFmt w:val="ideographTraditional"/>
      <w:lvlText w:val="%8、"/>
      <w:lvlJc w:val="left"/>
      <w:pPr>
        <w:ind w:left="4159" w:hanging="480"/>
      </w:pPr>
    </w:lvl>
    <w:lvl w:ilvl="8" w:tplc="0409001B" w:tentative="1">
      <w:start w:val="1"/>
      <w:numFmt w:val="lowerRoman"/>
      <w:lvlText w:val="%9."/>
      <w:lvlJc w:val="right"/>
      <w:pPr>
        <w:ind w:left="4639" w:hanging="480"/>
      </w:pPr>
    </w:lvl>
  </w:abstractNum>
  <w:abstractNum w:abstractNumId="55">
    <w:nsid w:val="73EA1E34"/>
    <w:multiLevelType w:val="hybridMultilevel"/>
    <w:tmpl w:val="A796B2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57D1C6F"/>
    <w:multiLevelType w:val="hybridMultilevel"/>
    <w:tmpl w:val="82045080"/>
    <w:lvl w:ilvl="0" w:tplc="04090015">
      <w:start w:val="1"/>
      <w:numFmt w:val="taiwaneseCountingThousand"/>
      <w:lvlText w:val="%1、"/>
      <w:lvlJc w:val="left"/>
      <w:pPr>
        <w:ind w:left="480" w:hanging="480"/>
      </w:pPr>
    </w:lvl>
    <w:lvl w:ilvl="1" w:tplc="C1C64472">
      <w:start w:val="1"/>
      <w:numFmt w:val="taiwaneseCountingThousand"/>
      <w:lvlText w:val="%2、"/>
      <w:lvlJc w:val="left"/>
      <w:pPr>
        <w:ind w:left="990" w:hanging="510"/>
      </w:pPr>
      <w:rPr>
        <w:rFonts w:hint="default"/>
        <w:u w:val="single"/>
      </w:rPr>
    </w:lvl>
    <w:lvl w:ilvl="2" w:tplc="BD3883F2">
      <w:start w:val="1"/>
      <w:numFmt w:val="decimal"/>
      <w:lvlText w:val="%3."/>
      <w:lvlJc w:val="left"/>
      <w:pPr>
        <w:ind w:left="1320" w:hanging="360"/>
      </w:pPr>
      <w:rPr>
        <w:rFonts w:hint="default"/>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58D055E"/>
    <w:multiLevelType w:val="hybridMultilevel"/>
    <w:tmpl w:val="B0C0372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8">
    <w:nsid w:val="77A714DC"/>
    <w:multiLevelType w:val="hybridMultilevel"/>
    <w:tmpl w:val="031CA13A"/>
    <w:lvl w:ilvl="0" w:tplc="04090015">
      <w:start w:val="1"/>
      <w:numFmt w:val="taiwaneseCountingThousand"/>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9">
    <w:nsid w:val="7C0D53A9"/>
    <w:multiLevelType w:val="hybridMultilevel"/>
    <w:tmpl w:val="77601690"/>
    <w:lvl w:ilvl="0" w:tplc="8B0E4120">
      <w:start w:val="1"/>
      <w:numFmt w:val="taiwaneseCountingThousand"/>
      <w:lvlText w:val="%1、"/>
      <w:lvlJc w:val="left"/>
      <w:pPr>
        <w:ind w:left="67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7F6400E2"/>
    <w:multiLevelType w:val="hybridMultilevel"/>
    <w:tmpl w:val="B69E7AC8"/>
    <w:lvl w:ilvl="0" w:tplc="04090015">
      <w:start w:val="1"/>
      <w:numFmt w:val="taiwaneseCountingThousand"/>
      <w:lvlText w:val="%1、"/>
      <w:lvlJc w:val="left"/>
      <w:pPr>
        <w:ind w:left="782" w:hanging="480"/>
      </w:pPr>
    </w:lvl>
    <w:lvl w:ilvl="1" w:tplc="04090019" w:tentative="1">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num w:numId="1">
    <w:abstractNumId w:val="13"/>
  </w:num>
  <w:num w:numId="2">
    <w:abstractNumId w:val="43"/>
  </w:num>
  <w:num w:numId="3">
    <w:abstractNumId w:val="23"/>
  </w:num>
  <w:num w:numId="4">
    <w:abstractNumId w:val="26"/>
  </w:num>
  <w:num w:numId="5">
    <w:abstractNumId w:val="60"/>
  </w:num>
  <w:num w:numId="6">
    <w:abstractNumId w:val="3"/>
  </w:num>
  <w:num w:numId="7">
    <w:abstractNumId w:val="54"/>
  </w:num>
  <w:num w:numId="8">
    <w:abstractNumId w:val="8"/>
  </w:num>
  <w:num w:numId="9">
    <w:abstractNumId w:val="34"/>
  </w:num>
  <w:num w:numId="10">
    <w:abstractNumId w:val="59"/>
  </w:num>
  <w:num w:numId="11">
    <w:abstractNumId w:val="49"/>
  </w:num>
  <w:num w:numId="12">
    <w:abstractNumId w:val="40"/>
  </w:num>
  <w:num w:numId="13">
    <w:abstractNumId w:val="46"/>
  </w:num>
  <w:num w:numId="14">
    <w:abstractNumId w:val="53"/>
  </w:num>
  <w:num w:numId="15">
    <w:abstractNumId w:val="48"/>
  </w:num>
  <w:num w:numId="16">
    <w:abstractNumId w:val="37"/>
  </w:num>
  <w:num w:numId="17">
    <w:abstractNumId w:val="18"/>
  </w:num>
  <w:num w:numId="18">
    <w:abstractNumId w:val="2"/>
  </w:num>
  <w:num w:numId="19">
    <w:abstractNumId w:val="30"/>
  </w:num>
  <w:num w:numId="20">
    <w:abstractNumId w:val="42"/>
  </w:num>
  <w:num w:numId="21">
    <w:abstractNumId w:val="58"/>
  </w:num>
  <w:num w:numId="22">
    <w:abstractNumId w:val="0"/>
  </w:num>
  <w:num w:numId="23">
    <w:abstractNumId w:val="31"/>
  </w:num>
  <w:num w:numId="24">
    <w:abstractNumId w:val="57"/>
  </w:num>
  <w:num w:numId="25">
    <w:abstractNumId w:val="25"/>
  </w:num>
  <w:num w:numId="26">
    <w:abstractNumId w:val="27"/>
  </w:num>
  <w:num w:numId="27">
    <w:abstractNumId w:val="17"/>
  </w:num>
  <w:num w:numId="28">
    <w:abstractNumId w:val="36"/>
  </w:num>
  <w:num w:numId="29">
    <w:abstractNumId w:val="5"/>
  </w:num>
  <w:num w:numId="30">
    <w:abstractNumId w:val="50"/>
  </w:num>
  <w:num w:numId="31">
    <w:abstractNumId w:val="16"/>
  </w:num>
  <w:num w:numId="32">
    <w:abstractNumId w:val="21"/>
  </w:num>
  <w:num w:numId="33">
    <w:abstractNumId w:val="15"/>
  </w:num>
  <w:num w:numId="34">
    <w:abstractNumId w:val="6"/>
  </w:num>
  <w:num w:numId="35">
    <w:abstractNumId w:val="39"/>
  </w:num>
  <w:num w:numId="36">
    <w:abstractNumId w:val="11"/>
  </w:num>
  <w:num w:numId="37">
    <w:abstractNumId w:val="29"/>
  </w:num>
  <w:num w:numId="38">
    <w:abstractNumId w:val="12"/>
  </w:num>
  <w:num w:numId="39">
    <w:abstractNumId w:val="4"/>
  </w:num>
  <w:num w:numId="40">
    <w:abstractNumId w:val="28"/>
  </w:num>
  <w:num w:numId="41">
    <w:abstractNumId w:val="9"/>
  </w:num>
  <w:num w:numId="42">
    <w:abstractNumId w:val="24"/>
  </w:num>
  <w:num w:numId="43">
    <w:abstractNumId w:val="56"/>
  </w:num>
  <w:num w:numId="44">
    <w:abstractNumId w:val="19"/>
  </w:num>
  <w:num w:numId="45">
    <w:abstractNumId w:val="32"/>
  </w:num>
  <w:num w:numId="46">
    <w:abstractNumId w:val="55"/>
  </w:num>
  <w:num w:numId="47">
    <w:abstractNumId w:val="7"/>
  </w:num>
  <w:num w:numId="48">
    <w:abstractNumId w:val="38"/>
  </w:num>
  <w:num w:numId="49">
    <w:abstractNumId w:val="33"/>
  </w:num>
  <w:num w:numId="50">
    <w:abstractNumId w:val="10"/>
  </w:num>
  <w:num w:numId="51">
    <w:abstractNumId w:val="41"/>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num>
  <w:num w:numId="54">
    <w:abstractNumId w:val="51"/>
  </w:num>
  <w:num w:numId="55">
    <w:abstractNumId w:val="52"/>
  </w:num>
  <w:num w:numId="56">
    <w:abstractNumId w:val="14"/>
  </w:num>
  <w:num w:numId="57">
    <w:abstractNumId w:val="35"/>
  </w:num>
  <w:num w:numId="58">
    <w:abstractNumId w:val="44"/>
  </w:num>
  <w:num w:numId="59">
    <w:abstractNumId w:val="1"/>
  </w:num>
  <w:num w:numId="60">
    <w:abstractNumId w:val="47"/>
  </w:num>
  <w:num w:numId="61">
    <w:abstractNumId w:val="20"/>
  </w:num>
  <w:num w:numId="62">
    <w:abstractNumId w:val="45"/>
  </w:num>
  <w:num w:numId="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599"/>
    <w:rsid w:val="00005D4E"/>
    <w:rsid w:val="00010183"/>
    <w:rsid w:val="00012042"/>
    <w:rsid w:val="0001226A"/>
    <w:rsid w:val="00013A4C"/>
    <w:rsid w:val="00016786"/>
    <w:rsid w:val="000171D0"/>
    <w:rsid w:val="000200CE"/>
    <w:rsid w:val="00025987"/>
    <w:rsid w:val="000260FE"/>
    <w:rsid w:val="000269D6"/>
    <w:rsid w:val="00026A72"/>
    <w:rsid w:val="00032E3E"/>
    <w:rsid w:val="0003308E"/>
    <w:rsid w:val="00034A21"/>
    <w:rsid w:val="0004247D"/>
    <w:rsid w:val="00043C6A"/>
    <w:rsid w:val="000452A6"/>
    <w:rsid w:val="00062596"/>
    <w:rsid w:val="00062B82"/>
    <w:rsid w:val="00065AD1"/>
    <w:rsid w:val="00072B9A"/>
    <w:rsid w:val="00074CB3"/>
    <w:rsid w:val="00077C7A"/>
    <w:rsid w:val="00077FAB"/>
    <w:rsid w:val="00081DEC"/>
    <w:rsid w:val="00084E2D"/>
    <w:rsid w:val="000870F9"/>
    <w:rsid w:val="000877FB"/>
    <w:rsid w:val="0009086C"/>
    <w:rsid w:val="00090C57"/>
    <w:rsid w:val="00091994"/>
    <w:rsid w:val="00095B0B"/>
    <w:rsid w:val="000960E3"/>
    <w:rsid w:val="000966FA"/>
    <w:rsid w:val="000A25C3"/>
    <w:rsid w:val="000A513A"/>
    <w:rsid w:val="000A74B0"/>
    <w:rsid w:val="000B05F2"/>
    <w:rsid w:val="000B1BDF"/>
    <w:rsid w:val="000B2BB3"/>
    <w:rsid w:val="000B3664"/>
    <w:rsid w:val="000B70B8"/>
    <w:rsid w:val="000B7478"/>
    <w:rsid w:val="000C52CB"/>
    <w:rsid w:val="000C6248"/>
    <w:rsid w:val="000C6993"/>
    <w:rsid w:val="000C7C05"/>
    <w:rsid w:val="000C7F57"/>
    <w:rsid w:val="000D0E7E"/>
    <w:rsid w:val="000E4477"/>
    <w:rsid w:val="000E7C76"/>
    <w:rsid w:val="000F16B9"/>
    <w:rsid w:val="000F24C0"/>
    <w:rsid w:val="000F4185"/>
    <w:rsid w:val="000F48B8"/>
    <w:rsid w:val="000F4E67"/>
    <w:rsid w:val="000F61AA"/>
    <w:rsid w:val="00100DF1"/>
    <w:rsid w:val="001044C2"/>
    <w:rsid w:val="00107041"/>
    <w:rsid w:val="00113006"/>
    <w:rsid w:val="001134F0"/>
    <w:rsid w:val="00117CCE"/>
    <w:rsid w:val="0012290D"/>
    <w:rsid w:val="00122D4F"/>
    <w:rsid w:val="001249D6"/>
    <w:rsid w:val="001328C2"/>
    <w:rsid w:val="00133F3A"/>
    <w:rsid w:val="00134AE0"/>
    <w:rsid w:val="001369A4"/>
    <w:rsid w:val="00136ACA"/>
    <w:rsid w:val="001408FF"/>
    <w:rsid w:val="00143599"/>
    <w:rsid w:val="00143F54"/>
    <w:rsid w:val="00144B09"/>
    <w:rsid w:val="00146694"/>
    <w:rsid w:val="001467C8"/>
    <w:rsid w:val="001527A0"/>
    <w:rsid w:val="0015436A"/>
    <w:rsid w:val="00155D90"/>
    <w:rsid w:val="001630D3"/>
    <w:rsid w:val="00163BBB"/>
    <w:rsid w:val="00166468"/>
    <w:rsid w:val="00166ADB"/>
    <w:rsid w:val="00167E78"/>
    <w:rsid w:val="001719AC"/>
    <w:rsid w:val="0017210B"/>
    <w:rsid w:val="00172E28"/>
    <w:rsid w:val="00177E94"/>
    <w:rsid w:val="00182EED"/>
    <w:rsid w:val="00184ABA"/>
    <w:rsid w:val="001908D9"/>
    <w:rsid w:val="00193AD5"/>
    <w:rsid w:val="00194477"/>
    <w:rsid w:val="001947A1"/>
    <w:rsid w:val="00195210"/>
    <w:rsid w:val="0019566B"/>
    <w:rsid w:val="00195B9A"/>
    <w:rsid w:val="001A17A7"/>
    <w:rsid w:val="001A435B"/>
    <w:rsid w:val="001A59BC"/>
    <w:rsid w:val="001A6426"/>
    <w:rsid w:val="001B2075"/>
    <w:rsid w:val="001B38CA"/>
    <w:rsid w:val="001B5389"/>
    <w:rsid w:val="001B5839"/>
    <w:rsid w:val="001B6BFC"/>
    <w:rsid w:val="001C0D1F"/>
    <w:rsid w:val="001C0FAC"/>
    <w:rsid w:val="001C387A"/>
    <w:rsid w:val="001D56EE"/>
    <w:rsid w:val="001D582F"/>
    <w:rsid w:val="001E0552"/>
    <w:rsid w:val="001E283F"/>
    <w:rsid w:val="001E66F5"/>
    <w:rsid w:val="001F0D49"/>
    <w:rsid w:val="001F2EF4"/>
    <w:rsid w:val="001F3826"/>
    <w:rsid w:val="001F406A"/>
    <w:rsid w:val="001F556A"/>
    <w:rsid w:val="001F59E3"/>
    <w:rsid w:val="001F5A20"/>
    <w:rsid w:val="001F7AFD"/>
    <w:rsid w:val="00202510"/>
    <w:rsid w:val="0020326A"/>
    <w:rsid w:val="00205246"/>
    <w:rsid w:val="002053CC"/>
    <w:rsid w:val="00212716"/>
    <w:rsid w:val="0021437A"/>
    <w:rsid w:val="002158AB"/>
    <w:rsid w:val="0022475C"/>
    <w:rsid w:val="002379E2"/>
    <w:rsid w:val="00240B31"/>
    <w:rsid w:val="00241517"/>
    <w:rsid w:val="002433F9"/>
    <w:rsid w:val="00246FA5"/>
    <w:rsid w:val="002569EC"/>
    <w:rsid w:val="00256E96"/>
    <w:rsid w:val="00261E3D"/>
    <w:rsid w:val="0026236D"/>
    <w:rsid w:val="00266437"/>
    <w:rsid w:val="00271868"/>
    <w:rsid w:val="002718C9"/>
    <w:rsid w:val="00271A50"/>
    <w:rsid w:val="00271F73"/>
    <w:rsid w:val="00283783"/>
    <w:rsid w:val="00283DB0"/>
    <w:rsid w:val="00286DF3"/>
    <w:rsid w:val="00287D2E"/>
    <w:rsid w:val="002946ED"/>
    <w:rsid w:val="002969B0"/>
    <w:rsid w:val="00296F70"/>
    <w:rsid w:val="002970BE"/>
    <w:rsid w:val="00297CFA"/>
    <w:rsid w:val="002A3509"/>
    <w:rsid w:val="002A3DBD"/>
    <w:rsid w:val="002A44AE"/>
    <w:rsid w:val="002A6B0B"/>
    <w:rsid w:val="002B0E4A"/>
    <w:rsid w:val="002B1A77"/>
    <w:rsid w:val="002B228D"/>
    <w:rsid w:val="002B3D76"/>
    <w:rsid w:val="002B511A"/>
    <w:rsid w:val="002B73D7"/>
    <w:rsid w:val="002C0F80"/>
    <w:rsid w:val="002C7715"/>
    <w:rsid w:val="002D0B0A"/>
    <w:rsid w:val="002D3088"/>
    <w:rsid w:val="002D43EB"/>
    <w:rsid w:val="002D694F"/>
    <w:rsid w:val="002E2823"/>
    <w:rsid w:val="002E37FB"/>
    <w:rsid w:val="002E387D"/>
    <w:rsid w:val="002E3F05"/>
    <w:rsid w:val="002E4262"/>
    <w:rsid w:val="002E7B41"/>
    <w:rsid w:val="002F7318"/>
    <w:rsid w:val="002F745B"/>
    <w:rsid w:val="003039A7"/>
    <w:rsid w:val="00307687"/>
    <w:rsid w:val="00321E51"/>
    <w:rsid w:val="00323E23"/>
    <w:rsid w:val="00330283"/>
    <w:rsid w:val="003378A0"/>
    <w:rsid w:val="00340719"/>
    <w:rsid w:val="00345A88"/>
    <w:rsid w:val="00346540"/>
    <w:rsid w:val="0035181B"/>
    <w:rsid w:val="00351CDD"/>
    <w:rsid w:val="00355EF4"/>
    <w:rsid w:val="00357522"/>
    <w:rsid w:val="00360604"/>
    <w:rsid w:val="00365808"/>
    <w:rsid w:val="0037013F"/>
    <w:rsid w:val="003729F3"/>
    <w:rsid w:val="0037364B"/>
    <w:rsid w:val="00375BA8"/>
    <w:rsid w:val="0037671B"/>
    <w:rsid w:val="00376E3E"/>
    <w:rsid w:val="00382A23"/>
    <w:rsid w:val="00384A49"/>
    <w:rsid w:val="00384BFC"/>
    <w:rsid w:val="0038759C"/>
    <w:rsid w:val="0039306F"/>
    <w:rsid w:val="00394954"/>
    <w:rsid w:val="003955F0"/>
    <w:rsid w:val="00395A74"/>
    <w:rsid w:val="00396058"/>
    <w:rsid w:val="003A0BB8"/>
    <w:rsid w:val="003A13FA"/>
    <w:rsid w:val="003A3C75"/>
    <w:rsid w:val="003A3D8E"/>
    <w:rsid w:val="003A7497"/>
    <w:rsid w:val="003B3BE9"/>
    <w:rsid w:val="003B47C0"/>
    <w:rsid w:val="003B4F66"/>
    <w:rsid w:val="003B5F73"/>
    <w:rsid w:val="003B6197"/>
    <w:rsid w:val="003C17DE"/>
    <w:rsid w:val="003C1C64"/>
    <w:rsid w:val="003C33C8"/>
    <w:rsid w:val="003C49D1"/>
    <w:rsid w:val="003D32D9"/>
    <w:rsid w:val="003D3B82"/>
    <w:rsid w:val="003D74EB"/>
    <w:rsid w:val="003E2DF5"/>
    <w:rsid w:val="003F163D"/>
    <w:rsid w:val="003F35CA"/>
    <w:rsid w:val="003F7252"/>
    <w:rsid w:val="003F7815"/>
    <w:rsid w:val="00400CF5"/>
    <w:rsid w:val="00403548"/>
    <w:rsid w:val="004076B3"/>
    <w:rsid w:val="004152E5"/>
    <w:rsid w:val="00420F44"/>
    <w:rsid w:val="00422075"/>
    <w:rsid w:val="004265D1"/>
    <w:rsid w:val="00430E47"/>
    <w:rsid w:val="00432482"/>
    <w:rsid w:val="004367FD"/>
    <w:rsid w:val="00443B97"/>
    <w:rsid w:val="00445A28"/>
    <w:rsid w:val="00446E1D"/>
    <w:rsid w:val="00447A36"/>
    <w:rsid w:val="00447F92"/>
    <w:rsid w:val="00450BA9"/>
    <w:rsid w:val="00453509"/>
    <w:rsid w:val="004562E5"/>
    <w:rsid w:val="004579FD"/>
    <w:rsid w:val="00463AF8"/>
    <w:rsid w:val="00470C25"/>
    <w:rsid w:val="0047316B"/>
    <w:rsid w:val="004805C4"/>
    <w:rsid w:val="00480FCB"/>
    <w:rsid w:val="0048114F"/>
    <w:rsid w:val="0049091F"/>
    <w:rsid w:val="00490FB9"/>
    <w:rsid w:val="00493137"/>
    <w:rsid w:val="004945FC"/>
    <w:rsid w:val="004946F3"/>
    <w:rsid w:val="004A0A82"/>
    <w:rsid w:val="004A6746"/>
    <w:rsid w:val="004A6F8E"/>
    <w:rsid w:val="004B112C"/>
    <w:rsid w:val="004B1C1C"/>
    <w:rsid w:val="004B1EE3"/>
    <w:rsid w:val="004C043F"/>
    <w:rsid w:val="004C05D3"/>
    <w:rsid w:val="004C0963"/>
    <w:rsid w:val="004C33D1"/>
    <w:rsid w:val="004C3743"/>
    <w:rsid w:val="004C393E"/>
    <w:rsid w:val="004C52FE"/>
    <w:rsid w:val="004D3360"/>
    <w:rsid w:val="004D3998"/>
    <w:rsid w:val="004D4DD1"/>
    <w:rsid w:val="004E1962"/>
    <w:rsid w:val="004E27CE"/>
    <w:rsid w:val="004E31F4"/>
    <w:rsid w:val="004E38EE"/>
    <w:rsid w:val="004E4B7D"/>
    <w:rsid w:val="004F1B02"/>
    <w:rsid w:val="004F4436"/>
    <w:rsid w:val="004F4A58"/>
    <w:rsid w:val="004F609A"/>
    <w:rsid w:val="004F6164"/>
    <w:rsid w:val="004F785F"/>
    <w:rsid w:val="004F7B5A"/>
    <w:rsid w:val="004F7B5D"/>
    <w:rsid w:val="00500738"/>
    <w:rsid w:val="00500B1F"/>
    <w:rsid w:val="00501E12"/>
    <w:rsid w:val="00501E20"/>
    <w:rsid w:val="00505F2F"/>
    <w:rsid w:val="0050682D"/>
    <w:rsid w:val="005158F9"/>
    <w:rsid w:val="0052270D"/>
    <w:rsid w:val="00522CBF"/>
    <w:rsid w:val="005263C8"/>
    <w:rsid w:val="00527C88"/>
    <w:rsid w:val="005302CE"/>
    <w:rsid w:val="005311A3"/>
    <w:rsid w:val="005317BC"/>
    <w:rsid w:val="00531E7A"/>
    <w:rsid w:val="00533E8B"/>
    <w:rsid w:val="00542A1C"/>
    <w:rsid w:val="005455EB"/>
    <w:rsid w:val="00545CE8"/>
    <w:rsid w:val="005468F4"/>
    <w:rsid w:val="005471F5"/>
    <w:rsid w:val="00551997"/>
    <w:rsid w:val="0055540B"/>
    <w:rsid w:val="00555F1E"/>
    <w:rsid w:val="00565321"/>
    <w:rsid w:val="0057015E"/>
    <w:rsid w:val="00572608"/>
    <w:rsid w:val="005756E3"/>
    <w:rsid w:val="00575EF5"/>
    <w:rsid w:val="0057669B"/>
    <w:rsid w:val="00576738"/>
    <w:rsid w:val="00577F78"/>
    <w:rsid w:val="005817C7"/>
    <w:rsid w:val="0058327E"/>
    <w:rsid w:val="00583286"/>
    <w:rsid w:val="00586E12"/>
    <w:rsid w:val="00590F6C"/>
    <w:rsid w:val="0059103F"/>
    <w:rsid w:val="005913E1"/>
    <w:rsid w:val="00592466"/>
    <w:rsid w:val="00593126"/>
    <w:rsid w:val="00593695"/>
    <w:rsid w:val="00593A43"/>
    <w:rsid w:val="00594364"/>
    <w:rsid w:val="00594D40"/>
    <w:rsid w:val="00595869"/>
    <w:rsid w:val="005959CD"/>
    <w:rsid w:val="00596A9D"/>
    <w:rsid w:val="005978AE"/>
    <w:rsid w:val="005A2380"/>
    <w:rsid w:val="005A5610"/>
    <w:rsid w:val="005A5D3F"/>
    <w:rsid w:val="005A6193"/>
    <w:rsid w:val="005A6FCA"/>
    <w:rsid w:val="005A722D"/>
    <w:rsid w:val="005B3BF1"/>
    <w:rsid w:val="005B6B76"/>
    <w:rsid w:val="005B7112"/>
    <w:rsid w:val="005C17F3"/>
    <w:rsid w:val="005C5095"/>
    <w:rsid w:val="005C54AC"/>
    <w:rsid w:val="005C6776"/>
    <w:rsid w:val="005D0645"/>
    <w:rsid w:val="005D0821"/>
    <w:rsid w:val="005D3F8C"/>
    <w:rsid w:val="005D7A9B"/>
    <w:rsid w:val="005E0582"/>
    <w:rsid w:val="005E0683"/>
    <w:rsid w:val="005E31AD"/>
    <w:rsid w:val="005E3B57"/>
    <w:rsid w:val="005E4584"/>
    <w:rsid w:val="005F0063"/>
    <w:rsid w:val="005F3DAE"/>
    <w:rsid w:val="005F58BE"/>
    <w:rsid w:val="005F5925"/>
    <w:rsid w:val="006033FF"/>
    <w:rsid w:val="00606765"/>
    <w:rsid w:val="00610A3F"/>
    <w:rsid w:val="006166B9"/>
    <w:rsid w:val="00620D51"/>
    <w:rsid w:val="00621C1D"/>
    <w:rsid w:val="00622BE0"/>
    <w:rsid w:val="00625646"/>
    <w:rsid w:val="006278A1"/>
    <w:rsid w:val="00634389"/>
    <w:rsid w:val="006365C3"/>
    <w:rsid w:val="0063759D"/>
    <w:rsid w:val="00642CF7"/>
    <w:rsid w:val="0064603A"/>
    <w:rsid w:val="00655B72"/>
    <w:rsid w:val="00661499"/>
    <w:rsid w:val="00662516"/>
    <w:rsid w:val="006629C2"/>
    <w:rsid w:val="0066329A"/>
    <w:rsid w:val="00672148"/>
    <w:rsid w:val="00672C73"/>
    <w:rsid w:val="00672CE2"/>
    <w:rsid w:val="006825CE"/>
    <w:rsid w:val="00682685"/>
    <w:rsid w:val="00682E9D"/>
    <w:rsid w:val="00683D4F"/>
    <w:rsid w:val="0068525C"/>
    <w:rsid w:val="006909A9"/>
    <w:rsid w:val="00691E80"/>
    <w:rsid w:val="0069791E"/>
    <w:rsid w:val="006A1020"/>
    <w:rsid w:val="006A67EB"/>
    <w:rsid w:val="006A7C98"/>
    <w:rsid w:val="006B08FD"/>
    <w:rsid w:val="006B1C65"/>
    <w:rsid w:val="006B37F5"/>
    <w:rsid w:val="006B4B74"/>
    <w:rsid w:val="006B4BA4"/>
    <w:rsid w:val="006B65F4"/>
    <w:rsid w:val="006C0901"/>
    <w:rsid w:val="006C203E"/>
    <w:rsid w:val="006C6E25"/>
    <w:rsid w:val="006C706B"/>
    <w:rsid w:val="006D208F"/>
    <w:rsid w:val="006D29FB"/>
    <w:rsid w:val="006D3269"/>
    <w:rsid w:val="006E1746"/>
    <w:rsid w:val="006E33CA"/>
    <w:rsid w:val="006E50C5"/>
    <w:rsid w:val="006E50D6"/>
    <w:rsid w:val="006E74EE"/>
    <w:rsid w:val="006F1932"/>
    <w:rsid w:val="006F204F"/>
    <w:rsid w:val="006F26E0"/>
    <w:rsid w:val="006F3590"/>
    <w:rsid w:val="006F639A"/>
    <w:rsid w:val="00705C21"/>
    <w:rsid w:val="007063D3"/>
    <w:rsid w:val="007064C2"/>
    <w:rsid w:val="00706661"/>
    <w:rsid w:val="007111EA"/>
    <w:rsid w:val="007120C5"/>
    <w:rsid w:val="007152F9"/>
    <w:rsid w:val="00715FB0"/>
    <w:rsid w:val="007160BE"/>
    <w:rsid w:val="0071713D"/>
    <w:rsid w:val="00717E9D"/>
    <w:rsid w:val="00725CF8"/>
    <w:rsid w:val="00726E58"/>
    <w:rsid w:val="007304DD"/>
    <w:rsid w:val="00731137"/>
    <w:rsid w:val="0073541E"/>
    <w:rsid w:val="0074009D"/>
    <w:rsid w:val="00740A01"/>
    <w:rsid w:val="0074157F"/>
    <w:rsid w:val="00744366"/>
    <w:rsid w:val="00753C6F"/>
    <w:rsid w:val="00763644"/>
    <w:rsid w:val="00763F5C"/>
    <w:rsid w:val="007734F4"/>
    <w:rsid w:val="00780D03"/>
    <w:rsid w:val="00781AE7"/>
    <w:rsid w:val="0078304E"/>
    <w:rsid w:val="007840F2"/>
    <w:rsid w:val="00786082"/>
    <w:rsid w:val="00786B13"/>
    <w:rsid w:val="0079100F"/>
    <w:rsid w:val="00792496"/>
    <w:rsid w:val="00792610"/>
    <w:rsid w:val="00792E57"/>
    <w:rsid w:val="0079669D"/>
    <w:rsid w:val="007B0820"/>
    <w:rsid w:val="007B22A3"/>
    <w:rsid w:val="007B3876"/>
    <w:rsid w:val="007B4130"/>
    <w:rsid w:val="007B4BE8"/>
    <w:rsid w:val="007B7108"/>
    <w:rsid w:val="007C58CF"/>
    <w:rsid w:val="007C67F1"/>
    <w:rsid w:val="007D04F0"/>
    <w:rsid w:val="007D3FE7"/>
    <w:rsid w:val="007D5B9E"/>
    <w:rsid w:val="007E3F41"/>
    <w:rsid w:val="007E6395"/>
    <w:rsid w:val="007F29AA"/>
    <w:rsid w:val="007F328A"/>
    <w:rsid w:val="007F4C84"/>
    <w:rsid w:val="007F5FDB"/>
    <w:rsid w:val="007F62EE"/>
    <w:rsid w:val="00806F2D"/>
    <w:rsid w:val="008144D6"/>
    <w:rsid w:val="0081686F"/>
    <w:rsid w:val="00821AA3"/>
    <w:rsid w:val="008250E8"/>
    <w:rsid w:val="0082529D"/>
    <w:rsid w:val="008254C8"/>
    <w:rsid w:val="0082598C"/>
    <w:rsid w:val="008264FC"/>
    <w:rsid w:val="00830810"/>
    <w:rsid w:val="00835ECE"/>
    <w:rsid w:val="008376AE"/>
    <w:rsid w:val="00837CBD"/>
    <w:rsid w:val="00841C37"/>
    <w:rsid w:val="00842075"/>
    <w:rsid w:val="00844FA4"/>
    <w:rsid w:val="00851561"/>
    <w:rsid w:val="00852AAA"/>
    <w:rsid w:val="00861E6B"/>
    <w:rsid w:val="00866364"/>
    <w:rsid w:val="00866C88"/>
    <w:rsid w:val="0086767E"/>
    <w:rsid w:val="008708E2"/>
    <w:rsid w:val="00871FDE"/>
    <w:rsid w:val="00873C93"/>
    <w:rsid w:val="00880CA7"/>
    <w:rsid w:val="008849D6"/>
    <w:rsid w:val="00890CF5"/>
    <w:rsid w:val="00897B04"/>
    <w:rsid w:val="008A2303"/>
    <w:rsid w:val="008A3010"/>
    <w:rsid w:val="008A3937"/>
    <w:rsid w:val="008A4571"/>
    <w:rsid w:val="008B2E2B"/>
    <w:rsid w:val="008B5D48"/>
    <w:rsid w:val="008D0FE3"/>
    <w:rsid w:val="008D1DA6"/>
    <w:rsid w:val="008D6237"/>
    <w:rsid w:val="008E0765"/>
    <w:rsid w:val="008E1ABF"/>
    <w:rsid w:val="008E2793"/>
    <w:rsid w:val="008E3FC2"/>
    <w:rsid w:val="008E4445"/>
    <w:rsid w:val="008E488A"/>
    <w:rsid w:val="008E5CBF"/>
    <w:rsid w:val="008E6CC2"/>
    <w:rsid w:val="008E6FE2"/>
    <w:rsid w:val="008F2EF9"/>
    <w:rsid w:val="009077BD"/>
    <w:rsid w:val="00912D7A"/>
    <w:rsid w:val="00917EF5"/>
    <w:rsid w:val="00921BEE"/>
    <w:rsid w:val="00926221"/>
    <w:rsid w:val="009271E5"/>
    <w:rsid w:val="00931ED7"/>
    <w:rsid w:val="00932382"/>
    <w:rsid w:val="009444A4"/>
    <w:rsid w:val="00952BE9"/>
    <w:rsid w:val="0095332E"/>
    <w:rsid w:val="0095781D"/>
    <w:rsid w:val="009605C7"/>
    <w:rsid w:val="0096289A"/>
    <w:rsid w:val="009639D0"/>
    <w:rsid w:val="0096461A"/>
    <w:rsid w:val="00970813"/>
    <w:rsid w:val="00970FF2"/>
    <w:rsid w:val="00972F0C"/>
    <w:rsid w:val="00974CA0"/>
    <w:rsid w:val="0097637C"/>
    <w:rsid w:val="0098232B"/>
    <w:rsid w:val="009850A2"/>
    <w:rsid w:val="009852F3"/>
    <w:rsid w:val="0098546B"/>
    <w:rsid w:val="00985C50"/>
    <w:rsid w:val="009861B8"/>
    <w:rsid w:val="009925E2"/>
    <w:rsid w:val="00997668"/>
    <w:rsid w:val="009A2DEC"/>
    <w:rsid w:val="009B0488"/>
    <w:rsid w:val="009B121A"/>
    <w:rsid w:val="009B2486"/>
    <w:rsid w:val="009B68DA"/>
    <w:rsid w:val="009B7158"/>
    <w:rsid w:val="009C1424"/>
    <w:rsid w:val="009D0C01"/>
    <w:rsid w:val="009D252D"/>
    <w:rsid w:val="009D344D"/>
    <w:rsid w:val="009D4126"/>
    <w:rsid w:val="009D4DA7"/>
    <w:rsid w:val="009D7765"/>
    <w:rsid w:val="009E06DC"/>
    <w:rsid w:val="009E0C6B"/>
    <w:rsid w:val="009E13B3"/>
    <w:rsid w:val="009E1FC2"/>
    <w:rsid w:val="009E4380"/>
    <w:rsid w:val="009E4565"/>
    <w:rsid w:val="009E50D3"/>
    <w:rsid w:val="009F2CB0"/>
    <w:rsid w:val="009F4738"/>
    <w:rsid w:val="00A00DB8"/>
    <w:rsid w:val="00A01053"/>
    <w:rsid w:val="00A01194"/>
    <w:rsid w:val="00A012CD"/>
    <w:rsid w:val="00A07152"/>
    <w:rsid w:val="00A0783D"/>
    <w:rsid w:val="00A11700"/>
    <w:rsid w:val="00A13B34"/>
    <w:rsid w:val="00A14A30"/>
    <w:rsid w:val="00A14EDC"/>
    <w:rsid w:val="00A15281"/>
    <w:rsid w:val="00A17C94"/>
    <w:rsid w:val="00A22158"/>
    <w:rsid w:val="00A26639"/>
    <w:rsid w:val="00A321FB"/>
    <w:rsid w:val="00A40FD1"/>
    <w:rsid w:val="00A4185F"/>
    <w:rsid w:val="00A42298"/>
    <w:rsid w:val="00A43873"/>
    <w:rsid w:val="00A45E94"/>
    <w:rsid w:val="00A47046"/>
    <w:rsid w:val="00A521A0"/>
    <w:rsid w:val="00A60041"/>
    <w:rsid w:val="00A6279E"/>
    <w:rsid w:val="00A660EC"/>
    <w:rsid w:val="00A664AC"/>
    <w:rsid w:val="00A775C7"/>
    <w:rsid w:val="00A81F02"/>
    <w:rsid w:val="00A86FF7"/>
    <w:rsid w:val="00A87BD2"/>
    <w:rsid w:val="00A929A5"/>
    <w:rsid w:val="00A9457D"/>
    <w:rsid w:val="00A948F2"/>
    <w:rsid w:val="00A969C8"/>
    <w:rsid w:val="00A9703F"/>
    <w:rsid w:val="00A97B66"/>
    <w:rsid w:val="00AA2311"/>
    <w:rsid w:val="00AA5D6D"/>
    <w:rsid w:val="00AA682E"/>
    <w:rsid w:val="00AB2EB2"/>
    <w:rsid w:val="00AB6A1F"/>
    <w:rsid w:val="00AC04C5"/>
    <w:rsid w:val="00AC0C05"/>
    <w:rsid w:val="00AC5D91"/>
    <w:rsid w:val="00AC5F61"/>
    <w:rsid w:val="00AD1062"/>
    <w:rsid w:val="00AD22F5"/>
    <w:rsid w:val="00AD27D4"/>
    <w:rsid w:val="00AD3FC1"/>
    <w:rsid w:val="00AD4776"/>
    <w:rsid w:val="00AD6FC7"/>
    <w:rsid w:val="00AD7324"/>
    <w:rsid w:val="00AD7FE7"/>
    <w:rsid w:val="00AE08FF"/>
    <w:rsid w:val="00AE4C89"/>
    <w:rsid w:val="00AE5278"/>
    <w:rsid w:val="00AE7E3C"/>
    <w:rsid w:val="00AF2D3D"/>
    <w:rsid w:val="00AF3401"/>
    <w:rsid w:val="00AF5E1A"/>
    <w:rsid w:val="00AF69DC"/>
    <w:rsid w:val="00AF7431"/>
    <w:rsid w:val="00B00DF9"/>
    <w:rsid w:val="00B036AF"/>
    <w:rsid w:val="00B06313"/>
    <w:rsid w:val="00B06A77"/>
    <w:rsid w:val="00B16657"/>
    <w:rsid w:val="00B16A23"/>
    <w:rsid w:val="00B17AB3"/>
    <w:rsid w:val="00B24FFA"/>
    <w:rsid w:val="00B26908"/>
    <w:rsid w:val="00B3227D"/>
    <w:rsid w:val="00B3321D"/>
    <w:rsid w:val="00B3352A"/>
    <w:rsid w:val="00B33C31"/>
    <w:rsid w:val="00B35469"/>
    <w:rsid w:val="00B35CE5"/>
    <w:rsid w:val="00B37CB5"/>
    <w:rsid w:val="00B41388"/>
    <w:rsid w:val="00B4321F"/>
    <w:rsid w:val="00B50D9B"/>
    <w:rsid w:val="00B510D1"/>
    <w:rsid w:val="00B550F4"/>
    <w:rsid w:val="00B5715C"/>
    <w:rsid w:val="00B579E1"/>
    <w:rsid w:val="00B6312B"/>
    <w:rsid w:val="00B67EC6"/>
    <w:rsid w:val="00B72C25"/>
    <w:rsid w:val="00B750F6"/>
    <w:rsid w:val="00B80AA3"/>
    <w:rsid w:val="00B80F73"/>
    <w:rsid w:val="00B8583D"/>
    <w:rsid w:val="00B91FAB"/>
    <w:rsid w:val="00B92AB2"/>
    <w:rsid w:val="00B930B7"/>
    <w:rsid w:val="00B9353E"/>
    <w:rsid w:val="00BA2F27"/>
    <w:rsid w:val="00BA4F11"/>
    <w:rsid w:val="00BA5474"/>
    <w:rsid w:val="00BA6357"/>
    <w:rsid w:val="00BB046D"/>
    <w:rsid w:val="00BB0CB8"/>
    <w:rsid w:val="00BB0E3C"/>
    <w:rsid w:val="00BB1D75"/>
    <w:rsid w:val="00BB3EC1"/>
    <w:rsid w:val="00BB59B7"/>
    <w:rsid w:val="00BB7B48"/>
    <w:rsid w:val="00BC34FB"/>
    <w:rsid w:val="00BC3AEB"/>
    <w:rsid w:val="00BC6E23"/>
    <w:rsid w:val="00BD0C9B"/>
    <w:rsid w:val="00BD1B4E"/>
    <w:rsid w:val="00BD347B"/>
    <w:rsid w:val="00BD4D45"/>
    <w:rsid w:val="00BD59B1"/>
    <w:rsid w:val="00BD6558"/>
    <w:rsid w:val="00BD7A51"/>
    <w:rsid w:val="00BD7B0B"/>
    <w:rsid w:val="00BE591A"/>
    <w:rsid w:val="00BF1828"/>
    <w:rsid w:val="00BF1B24"/>
    <w:rsid w:val="00BF2E97"/>
    <w:rsid w:val="00BF35C3"/>
    <w:rsid w:val="00BF5F6B"/>
    <w:rsid w:val="00BF6AC7"/>
    <w:rsid w:val="00C03920"/>
    <w:rsid w:val="00C100E6"/>
    <w:rsid w:val="00C1041D"/>
    <w:rsid w:val="00C112D4"/>
    <w:rsid w:val="00C11E5F"/>
    <w:rsid w:val="00C13F59"/>
    <w:rsid w:val="00C233F9"/>
    <w:rsid w:val="00C257CC"/>
    <w:rsid w:val="00C3578A"/>
    <w:rsid w:val="00C4349A"/>
    <w:rsid w:val="00C44032"/>
    <w:rsid w:val="00C467CD"/>
    <w:rsid w:val="00C4736B"/>
    <w:rsid w:val="00C47A6F"/>
    <w:rsid w:val="00C52BFF"/>
    <w:rsid w:val="00C54B52"/>
    <w:rsid w:val="00C630C0"/>
    <w:rsid w:val="00C67735"/>
    <w:rsid w:val="00C679EE"/>
    <w:rsid w:val="00C70205"/>
    <w:rsid w:val="00C70492"/>
    <w:rsid w:val="00C70D81"/>
    <w:rsid w:val="00C74002"/>
    <w:rsid w:val="00C75F8E"/>
    <w:rsid w:val="00C82ECF"/>
    <w:rsid w:val="00C85088"/>
    <w:rsid w:val="00C8532E"/>
    <w:rsid w:val="00C8559D"/>
    <w:rsid w:val="00C909A3"/>
    <w:rsid w:val="00C94BED"/>
    <w:rsid w:val="00C953CE"/>
    <w:rsid w:val="00C9702F"/>
    <w:rsid w:val="00C97268"/>
    <w:rsid w:val="00C972E7"/>
    <w:rsid w:val="00CA304C"/>
    <w:rsid w:val="00CA4FE4"/>
    <w:rsid w:val="00CA554D"/>
    <w:rsid w:val="00CA5B8C"/>
    <w:rsid w:val="00CA751D"/>
    <w:rsid w:val="00CB0FAF"/>
    <w:rsid w:val="00CB2768"/>
    <w:rsid w:val="00CB3EBF"/>
    <w:rsid w:val="00CB59AF"/>
    <w:rsid w:val="00CC1CCF"/>
    <w:rsid w:val="00CC26F2"/>
    <w:rsid w:val="00CC2A74"/>
    <w:rsid w:val="00CC4B08"/>
    <w:rsid w:val="00CD2077"/>
    <w:rsid w:val="00CD3A0D"/>
    <w:rsid w:val="00CD5461"/>
    <w:rsid w:val="00CD6C73"/>
    <w:rsid w:val="00CE077B"/>
    <w:rsid w:val="00CE3C86"/>
    <w:rsid w:val="00CE3E2E"/>
    <w:rsid w:val="00CE43A5"/>
    <w:rsid w:val="00CE4DB7"/>
    <w:rsid w:val="00CE5930"/>
    <w:rsid w:val="00CE6B12"/>
    <w:rsid w:val="00CF0FFE"/>
    <w:rsid w:val="00CF1AF3"/>
    <w:rsid w:val="00CF23AD"/>
    <w:rsid w:val="00D00AFD"/>
    <w:rsid w:val="00D0132D"/>
    <w:rsid w:val="00D034EE"/>
    <w:rsid w:val="00D039BB"/>
    <w:rsid w:val="00D06533"/>
    <w:rsid w:val="00D111FB"/>
    <w:rsid w:val="00D14EBA"/>
    <w:rsid w:val="00D2273C"/>
    <w:rsid w:val="00D23F69"/>
    <w:rsid w:val="00D27B75"/>
    <w:rsid w:val="00D30921"/>
    <w:rsid w:val="00D33FE8"/>
    <w:rsid w:val="00D356A3"/>
    <w:rsid w:val="00D3623C"/>
    <w:rsid w:val="00D4223E"/>
    <w:rsid w:val="00D43C99"/>
    <w:rsid w:val="00D459F9"/>
    <w:rsid w:val="00D506CA"/>
    <w:rsid w:val="00D53B37"/>
    <w:rsid w:val="00D5546D"/>
    <w:rsid w:val="00D55F9B"/>
    <w:rsid w:val="00D56CF4"/>
    <w:rsid w:val="00D57B96"/>
    <w:rsid w:val="00D602EA"/>
    <w:rsid w:val="00D62309"/>
    <w:rsid w:val="00D6570A"/>
    <w:rsid w:val="00D65940"/>
    <w:rsid w:val="00D718CE"/>
    <w:rsid w:val="00D74B01"/>
    <w:rsid w:val="00D76E02"/>
    <w:rsid w:val="00D86525"/>
    <w:rsid w:val="00D93ADD"/>
    <w:rsid w:val="00D9433D"/>
    <w:rsid w:val="00D94AE0"/>
    <w:rsid w:val="00D97543"/>
    <w:rsid w:val="00DA18C2"/>
    <w:rsid w:val="00DA68F7"/>
    <w:rsid w:val="00DB0066"/>
    <w:rsid w:val="00DB241F"/>
    <w:rsid w:val="00DB42A5"/>
    <w:rsid w:val="00DB4C4A"/>
    <w:rsid w:val="00DB6629"/>
    <w:rsid w:val="00DB7E9A"/>
    <w:rsid w:val="00DC029D"/>
    <w:rsid w:val="00DC159E"/>
    <w:rsid w:val="00DC2D96"/>
    <w:rsid w:val="00DC3856"/>
    <w:rsid w:val="00DC4CCC"/>
    <w:rsid w:val="00DC567D"/>
    <w:rsid w:val="00DC7969"/>
    <w:rsid w:val="00DF0413"/>
    <w:rsid w:val="00DF05BD"/>
    <w:rsid w:val="00DF08A6"/>
    <w:rsid w:val="00DF2770"/>
    <w:rsid w:val="00DF2B34"/>
    <w:rsid w:val="00E02CB8"/>
    <w:rsid w:val="00E05664"/>
    <w:rsid w:val="00E1091F"/>
    <w:rsid w:val="00E138D0"/>
    <w:rsid w:val="00E13ED1"/>
    <w:rsid w:val="00E3390E"/>
    <w:rsid w:val="00E363B9"/>
    <w:rsid w:val="00E44473"/>
    <w:rsid w:val="00E45DDB"/>
    <w:rsid w:val="00E46605"/>
    <w:rsid w:val="00E46A1F"/>
    <w:rsid w:val="00E46F33"/>
    <w:rsid w:val="00E4795F"/>
    <w:rsid w:val="00E53B42"/>
    <w:rsid w:val="00E60612"/>
    <w:rsid w:val="00E614D3"/>
    <w:rsid w:val="00E6279D"/>
    <w:rsid w:val="00E716C0"/>
    <w:rsid w:val="00E72624"/>
    <w:rsid w:val="00E7275C"/>
    <w:rsid w:val="00E72D4C"/>
    <w:rsid w:val="00E75E8C"/>
    <w:rsid w:val="00E81C43"/>
    <w:rsid w:val="00E84D10"/>
    <w:rsid w:val="00E866D9"/>
    <w:rsid w:val="00E86CD6"/>
    <w:rsid w:val="00E86D4C"/>
    <w:rsid w:val="00E87A71"/>
    <w:rsid w:val="00E96028"/>
    <w:rsid w:val="00E9797E"/>
    <w:rsid w:val="00E97A39"/>
    <w:rsid w:val="00EA0B7C"/>
    <w:rsid w:val="00EA2658"/>
    <w:rsid w:val="00EA34F2"/>
    <w:rsid w:val="00EA3CFF"/>
    <w:rsid w:val="00EA5C45"/>
    <w:rsid w:val="00EA75B7"/>
    <w:rsid w:val="00EB18BA"/>
    <w:rsid w:val="00EB2B0C"/>
    <w:rsid w:val="00EB7AE2"/>
    <w:rsid w:val="00EC1228"/>
    <w:rsid w:val="00EC1264"/>
    <w:rsid w:val="00EC3C48"/>
    <w:rsid w:val="00EC3F99"/>
    <w:rsid w:val="00EC4026"/>
    <w:rsid w:val="00EC4FF0"/>
    <w:rsid w:val="00EC7327"/>
    <w:rsid w:val="00ED564E"/>
    <w:rsid w:val="00ED7F6C"/>
    <w:rsid w:val="00EE2669"/>
    <w:rsid w:val="00EE79BD"/>
    <w:rsid w:val="00EF308A"/>
    <w:rsid w:val="00EF3325"/>
    <w:rsid w:val="00EF548F"/>
    <w:rsid w:val="00EF69D3"/>
    <w:rsid w:val="00F004D9"/>
    <w:rsid w:val="00F042B1"/>
    <w:rsid w:val="00F044E8"/>
    <w:rsid w:val="00F04FA4"/>
    <w:rsid w:val="00F05196"/>
    <w:rsid w:val="00F06015"/>
    <w:rsid w:val="00F13F26"/>
    <w:rsid w:val="00F144E2"/>
    <w:rsid w:val="00F20919"/>
    <w:rsid w:val="00F215B0"/>
    <w:rsid w:val="00F21795"/>
    <w:rsid w:val="00F3102B"/>
    <w:rsid w:val="00F36105"/>
    <w:rsid w:val="00F405A4"/>
    <w:rsid w:val="00F41E0E"/>
    <w:rsid w:val="00F42550"/>
    <w:rsid w:val="00F457C0"/>
    <w:rsid w:val="00F5025F"/>
    <w:rsid w:val="00F5290F"/>
    <w:rsid w:val="00F5347D"/>
    <w:rsid w:val="00F572F1"/>
    <w:rsid w:val="00F57FED"/>
    <w:rsid w:val="00F61E62"/>
    <w:rsid w:val="00F75528"/>
    <w:rsid w:val="00F80C07"/>
    <w:rsid w:val="00F81753"/>
    <w:rsid w:val="00F845D8"/>
    <w:rsid w:val="00F8547C"/>
    <w:rsid w:val="00F8631F"/>
    <w:rsid w:val="00F92AB7"/>
    <w:rsid w:val="00FA0204"/>
    <w:rsid w:val="00FA32EF"/>
    <w:rsid w:val="00FA3371"/>
    <w:rsid w:val="00FA7B70"/>
    <w:rsid w:val="00FB0066"/>
    <w:rsid w:val="00FB1866"/>
    <w:rsid w:val="00FB1FD5"/>
    <w:rsid w:val="00FC0790"/>
    <w:rsid w:val="00FC0865"/>
    <w:rsid w:val="00FC19CA"/>
    <w:rsid w:val="00FC2E84"/>
    <w:rsid w:val="00FC6024"/>
    <w:rsid w:val="00FD09C6"/>
    <w:rsid w:val="00FD3BDA"/>
    <w:rsid w:val="00FD6C06"/>
    <w:rsid w:val="00FD6E92"/>
    <w:rsid w:val="00FE1BD0"/>
    <w:rsid w:val="00FE3E61"/>
    <w:rsid w:val="00FE5B0E"/>
    <w:rsid w:val="00FF09C3"/>
    <w:rsid w:val="00FF133A"/>
    <w:rsid w:val="00FF2AD0"/>
    <w:rsid w:val="00FF39DC"/>
    <w:rsid w:val="00FF58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D4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FDB"/>
    <w:pPr>
      <w:tabs>
        <w:tab w:val="center" w:pos="4153"/>
        <w:tab w:val="right" w:pos="8306"/>
      </w:tabs>
      <w:snapToGrid w:val="0"/>
    </w:pPr>
    <w:rPr>
      <w:sz w:val="20"/>
      <w:szCs w:val="20"/>
    </w:rPr>
  </w:style>
  <w:style w:type="character" w:customStyle="1" w:styleId="a4">
    <w:name w:val="頁首 字元"/>
    <w:basedOn w:val="a0"/>
    <w:link w:val="a3"/>
    <w:uiPriority w:val="99"/>
    <w:rsid w:val="007F5FDB"/>
    <w:rPr>
      <w:sz w:val="20"/>
      <w:szCs w:val="20"/>
    </w:rPr>
  </w:style>
  <w:style w:type="paragraph" w:styleId="a5">
    <w:name w:val="footer"/>
    <w:basedOn w:val="a"/>
    <w:link w:val="a6"/>
    <w:uiPriority w:val="99"/>
    <w:unhideWhenUsed/>
    <w:rsid w:val="007F5FDB"/>
    <w:pPr>
      <w:tabs>
        <w:tab w:val="center" w:pos="4153"/>
        <w:tab w:val="right" w:pos="8306"/>
      </w:tabs>
      <w:snapToGrid w:val="0"/>
    </w:pPr>
    <w:rPr>
      <w:sz w:val="20"/>
      <w:szCs w:val="20"/>
    </w:rPr>
  </w:style>
  <w:style w:type="character" w:customStyle="1" w:styleId="a6">
    <w:name w:val="頁尾 字元"/>
    <w:basedOn w:val="a0"/>
    <w:link w:val="a5"/>
    <w:uiPriority w:val="99"/>
    <w:rsid w:val="007F5FDB"/>
    <w:rPr>
      <w:sz w:val="20"/>
      <w:szCs w:val="20"/>
    </w:rPr>
  </w:style>
  <w:style w:type="paragraph" w:styleId="a7">
    <w:name w:val="List Paragraph"/>
    <w:basedOn w:val="a"/>
    <w:uiPriority w:val="34"/>
    <w:qFormat/>
    <w:rsid w:val="007F5FDB"/>
    <w:pPr>
      <w:ind w:leftChars="200" w:left="480"/>
    </w:pPr>
  </w:style>
  <w:style w:type="paragraph" w:styleId="a8">
    <w:name w:val="Balloon Text"/>
    <w:basedOn w:val="a"/>
    <w:link w:val="a9"/>
    <w:uiPriority w:val="99"/>
    <w:semiHidden/>
    <w:unhideWhenUsed/>
    <w:rsid w:val="00F405A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05A4"/>
    <w:rPr>
      <w:rFonts w:asciiTheme="majorHAnsi" w:eastAsiaTheme="majorEastAsia" w:hAnsiTheme="majorHAnsi" w:cstheme="majorBidi"/>
      <w:sz w:val="18"/>
      <w:szCs w:val="18"/>
    </w:rPr>
  </w:style>
  <w:style w:type="paragraph" w:customStyle="1" w:styleId="Char">
    <w:name w:val="字元 字元 Char"/>
    <w:basedOn w:val="a"/>
    <w:rsid w:val="005817C7"/>
    <w:pPr>
      <w:widowControl/>
      <w:spacing w:after="160" w:line="240" w:lineRule="exact"/>
    </w:pPr>
    <w:rPr>
      <w:rFonts w:ascii="Arial" w:eastAsia="Times New Roman" w:hAnsi="Arial" w:cs="Arial"/>
      <w:kern w:val="0"/>
      <w:sz w:val="20"/>
      <w:szCs w:val="20"/>
      <w:lang w:eastAsia="en-US"/>
    </w:rPr>
  </w:style>
  <w:style w:type="character" w:styleId="aa">
    <w:name w:val="Hyperlink"/>
    <w:basedOn w:val="a0"/>
    <w:uiPriority w:val="99"/>
    <w:unhideWhenUsed/>
    <w:rsid w:val="00C467CD"/>
    <w:rPr>
      <w:color w:val="0000FF" w:themeColor="hyperlink"/>
      <w:u w:val="single"/>
    </w:rPr>
  </w:style>
  <w:style w:type="character" w:styleId="ab">
    <w:name w:val="Emphasis"/>
    <w:basedOn w:val="a0"/>
    <w:uiPriority w:val="20"/>
    <w:qFormat/>
    <w:rsid w:val="00AA682E"/>
    <w:rPr>
      <w:b w:val="0"/>
      <w:bCs w:val="0"/>
      <w:i w:val="0"/>
      <w:iCs w:val="0"/>
      <w:color w:val="CC0033"/>
    </w:rPr>
  </w:style>
  <w:style w:type="character" w:customStyle="1" w:styleId="st">
    <w:name w:val="st"/>
    <w:basedOn w:val="a0"/>
    <w:rsid w:val="00AA68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D4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FDB"/>
    <w:pPr>
      <w:tabs>
        <w:tab w:val="center" w:pos="4153"/>
        <w:tab w:val="right" w:pos="8306"/>
      </w:tabs>
      <w:snapToGrid w:val="0"/>
    </w:pPr>
    <w:rPr>
      <w:sz w:val="20"/>
      <w:szCs w:val="20"/>
    </w:rPr>
  </w:style>
  <w:style w:type="character" w:customStyle="1" w:styleId="a4">
    <w:name w:val="頁首 字元"/>
    <w:basedOn w:val="a0"/>
    <w:link w:val="a3"/>
    <w:uiPriority w:val="99"/>
    <w:rsid w:val="007F5FDB"/>
    <w:rPr>
      <w:sz w:val="20"/>
      <w:szCs w:val="20"/>
    </w:rPr>
  </w:style>
  <w:style w:type="paragraph" w:styleId="a5">
    <w:name w:val="footer"/>
    <w:basedOn w:val="a"/>
    <w:link w:val="a6"/>
    <w:uiPriority w:val="99"/>
    <w:unhideWhenUsed/>
    <w:rsid w:val="007F5FDB"/>
    <w:pPr>
      <w:tabs>
        <w:tab w:val="center" w:pos="4153"/>
        <w:tab w:val="right" w:pos="8306"/>
      </w:tabs>
      <w:snapToGrid w:val="0"/>
    </w:pPr>
    <w:rPr>
      <w:sz w:val="20"/>
      <w:szCs w:val="20"/>
    </w:rPr>
  </w:style>
  <w:style w:type="character" w:customStyle="1" w:styleId="a6">
    <w:name w:val="頁尾 字元"/>
    <w:basedOn w:val="a0"/>
    <w:link w:val="a5"/>
    <w:uiPriority w:val="99"/>
    <w:rsid w:val="007F5FDB"/>
    <w:rPr>
      <w:sz w:val="20"/>
      <w:szCs w:val="20"/>
    </w:rPr>
  </w:style>
  <w:style w:type="paragraph" w:styleId="a7">
    <w:name w:val="List Paragraph"/>
    <w:basedOn w:val="a"/>
    <w:uiPriority w:val="34"/>
    <w:qFormat/>
    <w:rsid w:val="007F5FDB"/>
    <w:pPr>
      <w:ind w:leftChars="200" w:left="480"/>
    </w:pPr>
  </w:style>
  <w:style w:type="paragraph" w:styleId="a8">
    <w:name w:val="Balloon Text"/>
    <w:basedOn w:val="a"/>
    <w:link w:val="a9"/>
    <w:uiPriority w:val="99"/>
    <w:semiHidden/>
    <w:unhideWhenUsed/>
    <w:rsid w:val="00F405A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05A4"/>
    <w:rPr>
      <w:rFonts w:asciiTheme="majorHAnsi" w:eastAsiaTheme="majorEastAsia" w:hAnsiTheme="majorHAnsi" w:cstheme="majorBidi"/>
      <w:sz w:val="18"/>
      <w:szCs w:val="18"/>
    </w:rPr>
  </w:style>
  <w:style w:type="paragraph" w:customStyle="1" w:styleId="Char">
    <w:name w:val="字元 字元 Char"/>
    <w:basedOn w:val="a"/>
    <w:rsid w:val="005817C7"/>
    <w:pPr>
      <w:widowControl/>
      <w:spacing w:after="160" w:line="240" w:lineRule="exact"/>
    </w:pPr>
    <w:rPr>
      <w:rFonts w:ascii="Arial" w:eastAsia="Times New Roman" w:hAnsi="Arial" w:cs="Arial"/>
      <w:kern w:val="0"/>
      <w:sz w:val="20"/>
      <w:szCs w:val="20"/>
      <w:lang w:eastAsia="en-US"/>
    </w:rPr>
  </w:style>
  <w:style w:type="character" w:styleId="aa">
    <w:name w:val="Hyperlink"/>
    <w:basedOn w:val="a0"/>
    <w:uiPriority w:val="99"/>
    <w:unhideWhenUsed/>
    <w:rsid w:val="00C467CD"/>
    <w:rPr>
      <w:color w:val="0000FF" w:themeColor="hyperlink"/>
      <w:u w:val="single"/>
    </w:rPr>
  </w:style>
  <w:style w:type="character" w:styleId="ab">
    <w:name w:val="Emphasis"/>
    <w:basedOn w:val="a0"/>
    <w:uiPriority w:val="20"/>
    <w:qFormat/>
    <w:rsid w:val="00AA682E"/>
    <w:rPr>
      <w:b w:val="0"/>
      <w:bCs w:val="0"/>
      <w:i w:val="0"/>
      <w:iCs w:val="0"/>
      <w:color w:val="CC0033"/>
    </w:rPr>
  </w:style>
  <w:style w:type="character" w:customStyle="1" w:styleId="st">
    <w:name w:val="st"/>
    <w:basedOn w:val="a0"/>
    <w:rsid w:val="00AA6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158181">
      <w:bodyDiv w:val="1"/>
      <w:marLeft w:val="0"/>
      <w:marRight w:val="0"/>
      <w:marTop w:val="0"/>
      <w:marBottom w:val="0"/>
      <w:divBdr>
        <w:top w:val="none" w:sz="0" w:space="0" w:color="auto"/>
        <w:left w:val="none" w:sz="0" w:space="0" w:color="auto"/>
        <w:bottom w:val="none" w:sz="0" w:space="0" w:color="auto"/>
        <w:right w:val="none" w:sz="0" w:space="0" w:color="auto"/>
      </w:divBdr>
    </w:div>
    <w:div w:id="492375806">
      <w:bodyDiv w:val="1"/>
      <w:marLeft w:val="0"/>
      <w:marRight w:val="0"/>
      <w:marTop w:val="0"/>
      <w:marBottom w:val="0"/>
      <w:divBdr>
        <w:top w:val="none" w:sz="0" w:space="0" w:color="auto"/>
        <w:left w:val="none" w:sz="0" w:space="0" w:color="auto"/>
        <w:bottom w:val="none" w:sz="0" w:space="0" w:color="auto"/>
        <w:right w:val="none" w:sz="0" w:space="0" w:color="auto"/>
      </w:divBdr>
    </w:div>
    <w:div w:id="1190224004">
      <w:bodyDiv w:val="1"/>
      <w:marLeft w:val="0"/>
      <w:marRight w:val="0"/>
      <w:marTop w:val="0"/>
      <w:marBottom w:val="0"/>
      <w:divBdr>
        <w:top w:val="none" w:sz="0" w:space="0" w:color="auto"/>
        <w:left w:val="none" w:sz="0" w:space="0" w:color="auto"/>
        <w:bottom w:val="none" w:sz="0" w:space="0" w:color="auto"/>
        <w:right w:val="none" w:sz="0" w:space="0" w:color="auto"/>
      </w:divBdr>
    </w:div>
    <w:div w:id="1239175980">
      <w:bodyDiv w:val="1"/>
      <w:marLeft w:val="0"/>
      <w:marRight w:val="0"/>
      <w:marTop w:val="0"/>
      <w:marBottom w:val="0"/>
      <w:divBdr>
        <w:top w:val="none" w:sz="0" w:space="0" w:color="auto"/>
        <w:left w:val="none" w:sz="0" w:space="0" w:color="auto"/>
        <w:bottom w:val="none" w:sz="0" w:space="0" w:color="auto"/>
        <w:right w:val="none" w:sz="0" w:space="0" w:color="auto"/>
      </w:divBdr>
    </w:div>
    <w:div w:id="133098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48FFA-4339-4E67-A4E4-D3A2C1DC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2281</Words>
  <Characters>13005</Characters>
  <Application>Microsoft Office Word</Application>
  <DocSecurity>0</DocSecurity>
  <Lines>108</Lines>
  <Paragraphs>30</Paragraphs>
  <ScaleCrop>false</ScaleCrop>
  <Company/>
  <LinksUpToDate>false</LinksUpToDate>
  <CharactersWithSpaces>15256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張&amp;#21894;韋</dc:creator>
  <cp:lastModifiedBy>何淑月</cp:lastModifiedBy>
  <cp:revision>2</cp:revision>
  <cp:lastPrinted>2014-12-10T05:18:00Z</cp:lastPrinted>
  <dcterms:created xsi:type="dcterms:W3CDTF">2014-12-24T08:24:00Z</dcterms:created>
  <dcterms:modified xsi:type="dcterms:W3CDTF">2014-12-24T08:24:00Z</dcterms:modified>
</cp:coreProperties>
</file>