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7C995" w14:textId="77777777" w:rsidR="004F1B48" w:rsidRPr="00BC6BCD" w:rsidRDefault="004F1B48" w:rsidP="00581990">
      <w:pPr>
        <w:jc w:val="center"/>
        <w:rPr>
          <w:b/>
          <w:color w:val="000000"/>
          <w:sz w:val="36"/>
          <w:szCs w:val="36"/>
        </w:rPr>
      </w:pPr>
      <w:r w:rsidRPr="00BC6BCD">
        <w:rPr>
          <w:b/>
          <w:color w:val="000000"/>
          <w:sz w:val="36"/>
          <w:szCs w:val="36"/>
        </w:rPr>
        <w:t>保險業風險管理實務守則</w:t>
      </w:r>
    </w:p>
    <w:p w14:paraId="659CF7FF" w14:textId="77777777" w:rsidR="009361B4" w:rsidRPr="00BC6BCD" w:rsidRDefault="009361B4" w:rsidP="001378C3">
      <w:pPr>
        <w:spacing w:line="320" w:lineRule="exact"/>
        <w:jc w:val="right"/>
        <w:rPr>
          <w:color w:val="000000"/>
          <w:sz w:val="20"/>
        </w:rPr>
      </w:pPr>
      <w:r w:rsidRPr="00BC6BCD">
        <w:rPr>
          <w:color w:val="000000"/>
          <w:sz w:val="20"/>
        </w:rPr>
        <w:t>行政院金管會</w:t>
      </w:r>
      <w:r w:rsidRPr="00BC6BCD">
        <w:rPr>
          <w:color w:val="000000"/>
          <w:sz w:val="20"/>
        </w:rPr>
        <w:t>98.12.31</w:t>
      </w:r>
      <w:r w:rsidRPr="00BC6BCD">
        <w:rPr>
          <w:color w:val="000000"/>
          <w:sz w:val="20"/>
        </w:rPr>
        <w:t>金管保財字第</w:t>
      </w:r>
      <w:r w:rsidRPr="00BC6BCD">
        <w:rPr>
          <w:color w:val="000000"/>
          <w:sz w:val="20"/>
        </w:rPr>
        <w:t>09802512071</w:t>
      </w:r>
      <w:r w:rsidRPr="00BC6BCD">
        <w:rPr>
          <w:color w:val="000000"/>
          <w:sz w:val="20"/>
        </w:rPr>
        <w:t>號函准予備查</w:t>
      </w:r>
    </w:p>
    <w:p w14:paraId="51E2EB8C" w14:textId="77777777" w:rsidR="009361B4" w:rsidRPr="00BC6BCD" w:rsidRDefault="009361B4" w:rsidP="001378C3">
      <w:pPr>
        <w:spacing w:line="320" w:lineRule="exact"/>
        <w:jc w:val="right"/>
        <w:rPr>
          <w:color w:val="000000"/>
          <w:sz w:val="20"/>
        </w:rPr>
      </w:pPr>
      <w:r w:rsidRPr="00BC6BCD">
        <w:rPr>
          <w:color w:val="000000"/>
          <w:sz w:val="20"/>
        </w:rPr>
        <w:t>行政院金管會</w:t>
      </w:r>
      <w:r w:rsidRPr="00BC6BCD">
        <w:rPr>
          <w:color w:val="000000"/>
          <w:sz w:val="20"/>
        </w:rPr>
        <w:t>100.1.17</w:t>
      </w:r>
      <w:r w:rsidRPr="00BC6BCD">
        <w:rPr>
          <w:color w:val="000000"/>
          <w:sz w:val="20"/>
        </w:rPr>
        <w:t>金管保財字第</w:t>
      </w:r>
      <w:r w:rsidRPr="00BC6BCD">
        <w:rPr>
          <w:color w:val="000000"/>
          <w:sz w:val="20"/>
        </w:rPr>
        <w:t>10002501960</w:t>
      </w:r>
      <w:r w:rsidRPr="00BC6BCD">
        <w:rPr>
          <w:color w:val="000000"/>
          <w:sz w:val="20"/>
        </w:rPr>
        <w:t>號函准予備查</w:t>
      </w:r>
    </w:p>
    <w:p w14:paraId="097338A6" w14:textId="77777777" w:rsidR="009361B4" w:rsidRPr="00BC6BCD" w:rsidRDefault="009361B4" w:rsidP="001378C3">
      <w:pPr>
        <w:spacing w:line="320" w:lineRule="exact"/>
        <w:jc w:val="right"/>
        <w:rPr>
          <w:color w:val="000000"/>
          <w:sz w:val="20"/>
        </w:rPr>
      </w:pPr>
      <w:r w:rsidRPr="00BC6BCD">
        <w:rPr>
          <w:color w:val="000000"/>
          <w:sz w:val="20"/>
        </w:rPr>
        <w:t>行政院金管會</w:t>
      </w:r>
      <w:r w:rsidRPr="00BC6BCD">
        <w:rPr>
          <w:color w:val="000000"/>
          <w:sz w:val="20"/>
        </w:rPr>
        <w:t>100.10.31</w:t>
      </w:r>
      <w:r w:rsidRPr="00BC6BCD">
        <w:rPr>
          <w:color w:val="000000"/>
          <w:sz w:val="20"/>
        </w:rPr>
        <w:t>金管保財字第</w:t>
      </w:r>
      <w:r w:rsidRPr="00BC6BCD">
        <w:rPr>
          <w:color w:val="000000"/>
          <w:sz w:val="20"/>
        </w:rPr>
        <w:t>10000158250</w:t>
      </w:r>
      <w:r w:rsidRPr="00BC6BCD">
        <w:rPr>
          <w:color w:val="000000"/>
          <w:sz w:val="20"/>
        </w:rPr>
        <w:t>號函准予備查</w:t>
      </w:r>
    </w:p>
    <w:p w14:paraId="2450E32A" w14:textId="77777777" w:rsidR="009212E1" w:rsidRPr="00BC6BCD" w:rsidRDefault="009212E1" w:rsidP="001378C3">
      <w:pPr>
        <w:spacing w:line="320" w:lineRule="exact"/>
        <w:jc w:val="right"/>
        <w:rPr>
          <w:color w:val="000000"/>
          <w:sz w:val="20"/>
        </w:rPr>
      </w:pPr>
      <w:r w:rsidRPr="00BC6BCD">
        <w:rPr>
          <w:color w:val="000000"/>
          <w:sz w:val="20"/>
        </w:rPr>
        <w:t>行政院金管會</w:t>
      </w:r>
      <w:r w:rsidR="003F5F3A" w:rsidRPr="00BC6BCD">
        <w:rPr>
          <w:color w:val="000000"/>
          <w:sz w:val="20"/>
        </w:rPr>
        <w:t>101</w:t>
      </w:r>
      <w:r w:rsidR="00584200" w:rsidRPr="00BC6BCD">
        <w:rPr>
          <w:color w:val="000000"/>
          <w:sz w:val="20"/>
        </w:rPr>
        <w:t>.</w:t>
      </w:r>
      <w:r w:rsidR="003F5F3A" w:rsidRPr="00BC6BCD">
        <w:rPr>
          <w:color w:val="000000"/>
          <w:sz w:val="20"/>
        </w:rPr>
        <w:t>3</w:t>
      </w:r>
      <w:r w:rsidR="00584200" w:rsidRPr="00BC6BCD">
        <w:rPr>
          <w:color w:val="000000"/>
          <w:sz w:val="20"/>
        </w:rPr>
        <w:t>.</w:t>
      </w:r>
      <w:r w:rsidR="003F5F3A" w:rsidRPr="00BC6BCD">
        <w:rPr>
          <w:color w:val="000000"/>
          <w:sz w:val="20"/>
        </w:rPr>
        <w:t>1</w:t>
      </w:r>
      <w:r w:rsidR="003F5F3A" w:rsidRPr="00BC6BCD">
        <w:rPr>
          <w:color w:val="000000"/>
          <w:sz w:val="20"/>
        </w:rPr>
        <w:t>金管保財字第</w:t>
      </w:r>
      <w:r w:rsidR="003F5F3A" w:rsidRPr="00BC6BCD">
        <w:rPr>
          <w:color w:val="000000"/>
          <w:sz w:val="20"/>
        </w:rPr>
        <w:t>10102006364</w:t>
      </w:r>
      <w:r w:rsidR="003F5F3A" w:rsidRPr="00BC6BCD">
        <w:rPr>
          <w:color w:val="000000"/>
          <w:sz w:val="20"/>
        </w:rPr>
        <w:t>號</w:t>
      </w:r>
      <w:r w:rsidR="00E5744F" w:rsidRPr="00BC6BCD">
        <w:rPr>
          <w:color w:val="000000"/>
          <w:sz w:val="20"/>
        </w:rPr>
        <w:t>函</w:t>
      </w:r>
      <w:r w:rsidR="002C0B5C" w:rsidRPr="00BC6BCD">
        <w:rPr>
          <w:color w:val="000000"/>
          <w:sz w:val="20"/>
        </w:rPr>
        <w:t>修正</w:t>
      </w:r>
      <w:r w:rsidR="001A42C2" w:rsidRPr="00BC6BCD">
        <w:rPr>
          <w:color w:val="000000"/>
          <w:sz w:val="20"/>
        </w:rPr>
        <w:t>核定</w:t>
      </w:r>
    </w:p>
    <w:p w14:paraId="4E279833" w14:textId="77777777" w:rsidR="00910C61" w:rsidRPr="00BC6BCD" w:rsidRDefault="00910C61" w:rsidP="001378C3">
      <w:pPr>
        <w:spacing w:line="320" w:lineRule="exact"/>
        <w:jc w:val="right"/>
        <w:rPr>
          <w:color w:val="000000"/>
          <w:sz w:val="20"/>
        </w:rPr>
      </w:pPr>
      <w:r w:rsidRPr="00BC6BCD">
        <w:rPr>
          <w:color w:val="000000"/>
          <w:sz w:val="20"/>
        </w:rPr>
        <w:t>金管會</w:t>
      </w:r>
      <w:r w:rsidRPr="00BC6BCD">
        <w:rPr>
          <w:color w:val="000000"/>
          <w:sz w:val="20"/>
        </w:rPr>
        <w:t>101.9.</w:t>
      </w:r>
      <w:r w:rsidR="006D3B38" w:rsidRPr="00BC6BCD">
        <w:rPr>
          <w:color w:val="000000"/>
          <w:sz w:val="20"/>
        </w:rPr>
        <w:t>3</w:t>
      </w:r>
      <w:r w:rsidRPr="00BC6BCD">
        <w:rPr>
          <w:color w:val="000000"/>
          <w:sz w:val="20"/>
        </w:rPr>
        <w:t>金管保壽字第</w:t>
      </w:r>
      <w:r w:rsidRPr="00BC6BCD">
        <w:rPr>
          <w:color w:val="000000"/>
          <w:sz w:val="20"/>
        </w:rPr>
        <w:t>10102116280</w:t>
      </w:r>
      <w:r w:rsidRPr="00BC6BCD">
        <w:rPr>
          <w:color w:val="000000"/>
          <w:sz w:val="20"/>
        </w:rPr>
        <w:t>號</w:t>
      </w:r>
      <w:r w:rsidR="000534FD" w:rsidRPr="00BC6BCD">
        <w:rPr>
          <w:color w:val="000000"/>
          <w:sz w:val="20"/>
        </w:rPr>
        <w:t>函</w:t>
      </w:r>
      <w:r w:rsidR="00AA3C7C" w:rsidRPr="00BC6BCD">
        <w:rPr>
          <w:color w:val="000000"/>
          <w:sz w:val="20"/>
        </w:rPr>
        <w:t>准予備查</w:t>
      </w:r>
    </w:p>
    <w:p w14:paraId="6006C37A" w14:textId="77777777" w:rsidR="00F974E3" w:rsidRPr="00BC6BCD" w:rsidRDefault="00F974E3" w:rsidP="001378C3">
      <w:pPr>
        <w:spacing w:line="320" w:lineRule="exact"/>
        <w:jc w:val="right"/>
        <w:rPr>
          <w:color w:val="000000"/>
          <w:sz w:val="20"/>
        </w:rPr>
      </w:pPr>
      <w:r w:rsidRPr="00BC6BCD">
        <w:rPr>
          <w:color w:val="000000"/>
          <w:sz w:val="20"/>
        </w:rPr>
        <w:t>金管會</w:t>
      </w:r>
      <w:r w:rsidRPr="00BC6BCD">
        <w:rPr>
          <w:color w:val="000000"/>
          <w:sz w:val="20"/>
        </w:rPr>
        <w:t>102.3.5</w:t>
      </w:r>
      <w:r w:rsidRPr="00BC6BCD">
        <w:rPr>
          <w:color w:val="000000"/>
          <w:sz w:val="20"/>
        </w:rPr>
        <w:t>金管保財字第</w:t>
      </w:r>
      <w:r w:rsidRPr="00BC6BCD">
        <w:rPr>
          <w:color w:val="000000"/>
          <w:sz w:val="20"/>
        </w:rPr>
        <w:t>1020250211</w:t>
      </w:r>
      <w:r w:rsidR="00F7274F" w:rsidRPr="00BC6BCD">
        <w:rPr>
          <w:color w:val="000000"/>
          <w:sz w:val="20"/>
        </w:rPr>
        <w:t>4</w:t>
      </w:r>
      <w:r w:rsidRPr="00BC6BCD">
        <w:rPr>
          <w:color w:val="000000"/>
          <w:sz w:val="20"/>
        </w:rPr>
        <w:t>號函修正核定</w:t>
      </w:r>
    </w:p>
    <w:p w14:paraId="7E860F2F" w14:textId="77777777" w:rsidR="00F205DB" w:rsidRPr="00BC6BCD" w:rsidRDefault="00F205DB" w:rsidP="001378C3">
      <w:pPr>
        <w:spacing w:line="320" w:lineRule="exact"/>
        <w:jc w:val="right"/>
        <w:rPr>
          <w:color w:val="000000"/>
          <w:sz w:val="20"/>
        </w:rPr>
      </w:pPr>
      <w:r w:rsidRPr="00BC6BCD">
        <w:rPr>
          <w:color w:val="000000"/>
          <w:sz w:val="20"/>
        </w:rPr>
        <w:t>金管會</w:t>
      </w:r>
      <w:r w:rsidRPr="00BC6BCD">
        <w:rPr>
          <w:color w:val="000000"/>
          <w:sz w:val="20"/>
        </w:rPr>
        <w:t>10</w:t>
      </w:r>
      <w:r w:rsidR="009D26E8" w:rsidRPr="00BC6BCD">
        <w:rPr>
          <w:color w:val="000000"/>
          <w:sz w:val="20"/>
        </w:rPr>
        <w:t>3</w:t>
      </w:r>
      <w:r w:rsidRPr="00BC6BCD">
        <w:rPr>
          <w:color w:val="000000"/>
          <w:sz w:val="20"/>
        </w:rPr>
        <w:t>.</w:t>
      </w:r>
      <w:r w:rsidR="009D26E8" w:rsidRPr="00BC6BCD">
        <w:rPr>
          <w:color w:val="000000"/>
          <w:sz w:val="20"/>
        </w:rPr>
        <w:t>3</w:t>
      </w:r>
      <w:r w:rsidRPr="00BC6BCD">
        <w:rPr>
          <w:color w:val="000000"/>
          <w:sz w:val="20"/>
        </w:rPr>
        <w:t>.</w:t>
      </w:r>
      <w:r w:rsidR="00B44AFA" w:rsidRPr="00BC6BCD">
        <w:rPr>
          <w:color w:val="000000"/>
          <w:sz w:val="20"/>
        </w:rPr>
        <w:t>27</w:t>
      </w:r>
      <w:r w:rsidRPr="00BC6BCD">
        <w:rPr>
          <w:color w:val="000000"/>
          <w:sz w:val="20"/>
        </w:rPr>
        <w:t>金管保財字第</w:t>
      </w:r>
      <w:r w:rsidR="00B44AFA" w:rsidRPr="00BC6BCD">
        <w:rPr>
          <w:color w:val="000000"/>
          <w:sz w:val="20"/>
        </w:rPr>
        <w:t>10200146274</w:t>
      </w:r>
      <w:r w:rsidRPr="00BC6BCD">
        <w:rPr>
          <w:color w:val="000000"/>
          <w:sz w:val="20"/>
        </w:rPr>
        <w:t>號函</w:t>
      </w:r>
      <w:r w:rsidR="00B44AFA" w:rsidRPr="00BC6BCD">
        <w:rPr>
          <w:color w:val="000000"/>
          <w:sz w:val="20"/>
        </w:rPr>
        <w:t>准予備查</w:t>
      </w:r>
    </w:p>
    <w:p w14:paraId="7801858B" w14:textId="77777777" w:rsidR="00596A46" w:rsidRPr="00BC6BCD" w:rsidRDefault="00596A46" w:rsidP="001378C3">
      <w:pPr>
        <w:spacing w:line="320" w:lineRule="exact"/>
        <w:jc w:val="right"/>
        <w:rPr>
          <w:sz w:val="20"/>
        </w:rPr>
      </w:pPr>
      <w:r w:rsidRPr="00BC6BCD">
        <w:rPr>
          <w:sz w:val="20"/>
        </w:rPr>
        <w:t>金管會</w:t>
      </w:r>
      <w:r w:rsidRPr="00BC6BCD">
        <w:rPr>
          <w:sz w:val="20"/>
        </w:rPr>
        <w:t>105.</w:t>
      </w:r>
      <w:r w:rsidR="00F64135" w:rsidRPr="00BC6BCD">
        <w:rPr>
          <w:sz w:val="20"/>
        </w:rPr>
        <w:t>4</w:t>
      </w:r>
      <w:r w:rsidRPr="00BC6BCD">
        <w:rPr>
          <w:sz w:val="20"/>
        </w:rPr>
        <w:t>.</w:t>
      </w:r>
      <w:r w:rsidR="00F64135" w:rsidRPr="00BC6BCD">
        <w:rPr>
          <w:sz w:val="20"/>
        </w:rPr>
        <w:t>8</w:t>
      </w:r>
      <w:r w:rsidR="00F64135" w:rsidRPr="00BC6BCD">
        <w:rPr>
          <w:sz w:val="20"/>
        </w:rPr>
        <w:t>金管保財字第</w:t>
      </w:r>
      <w:r w:rsidR="00F64135" w:rsidRPr="00BC6BCD">
        <w:rPr>
          <w:sz w:val="20"/>
        </w:rPr>
        <w:t>10500914970</w:t>
      </w:r>
      <w:r w:rsidR="00F64135" w:rsidRPr="00BC6BCD">
        <w:rPr>
          <w:sz w:val="20"/>
        </w:rPr>
        <w:t>號</w:t>
      </w:r>
      <w:r w:rsidRPr="00BC6BCD">
        <w:rPr>
          <w:sz w:val="20"/>
        </w:rPr>
        <w:t>函准予備查</w:t>
      </w:r>
    </w:p>
    <w:p w14:paraId="6D6D0EEB" w14:textId="77777777" w:rsidR="00F76AC2" w:rsidRPr="00BC6BCD" w:rsidRDefault="00F76AC2" w:rsidP="001378C3">
      <w:pPr>
        <w:spacing w:line="320" w:lineRule="exact"/>
        <w:jc w:val="right"/>
        <w:rPr>
          <w:sz w:val="20"/>
        </w:rPr>
      </w:pPr>
      <w:r w:rsidRPr="00BC6BCD">
        <w:rPr>
          <w:sz w:val="20"/>
        </w:rPr>
        <w:t>金管會</w:t>
      </w:r>
      <w:r w:rsidRPr="00BC6BCD">
        <w:rPr>
          <w:sz w:val="20"/>
        </w:rPr>
        <w:t>106.2.3</w:t>
      </w:r>
      <w:r w:rsidRPr="00BC6BCD">
        <w:rPr>
          <w:sz w:val="20"/>
        </w:rPr>
        <w:t>金管保財字第</w:t>
      </w:r>
      <w:r w:rsidRPr="00BC6BCD">
        <w:rPr>
          <w:sz w:val="20"/>
        </w:rPr>
        <w:t>10610900251</w:t>
      </w:r>
      <w:r w:rsidRPr="00BC6BCD">
        <w:rPr>
          <w:sz w:val="20"/>
        </w:rPr>
        <w:t>號函准予備查</w:t>
      </w:r>
    </w:p>
    <w:p w14:paraId="0BE23D18" w14:textId="77777777" w:rsidR="00620D48" w:rsidRPr="00BC6BCD" w:rsidRDefault="00620D48" w:rsidP="001378C3">
      <w:pPr>
        <w:spacing w:line="320" w:lineRule="exact"/>
        <w:jc w:val="right"/>
        <w:rPr>
          <w:sz w:val="20"/>
        </w:rPr>
      </w:pPr>
      <w:r w:rsidRPr="00BC6BCD">
        <w:rPr>
          <w:sz w:val="20"/>
        </w:rPr>
        <w:t>金管會</w:t>
      </w:r>
      <w:r w:rsidRPr="00BC6BCD">
        <w:rPr>
          <w:sz w:val="20"/>
        </w:rPr>
        <w:t>107.8.27</w:t>
      </w:r>
      <w:r w:rsidRPr="00BC6BCD">
        <w:rPr>
          <w:sz w:val="20"/>
        </w:rPr>
        <w:t>金管保財字第</w:t>
      </w:r>
      <w:r w:rsidRPr="00BC6BCD">
        <w:rPr>
          <w:sz w:val="20"/>
        </w:rPr>
        <w:t>10701946811</w:t>
      </w:r>
      <w:r w:rsidRPr="00BC6BCD">
        <w:rPr>
          <w:sz w:val="20"/>
        </w:rPr>
        <w:t>號函准予備查</w:t>
      </w:r>
    </w:p>
    <w:p w14:paraId="014E6E9B" w14:textId="77777777" w:rsidR="007B7390" w:rsidRPr="00BC6BCD" w:rsidRDefault="007B7390" w:rsidP="001378C3">
      <w:pPr>
        <w:spacing w:line="320" w:lineRule="exact"/>
        <w:jc w:val="right"/>
        <w:rPr>
          <w:sz w:val="20"/>
        </w:rPr>
      </w:pPr>
      <w:r w:rsidRPr="00BC6BCD">
        <w:rPr>
          <w:sz w:val="20"/>
        </w:rPr>
        <w:t>金管會</w:t>
      </w:r>
      <w:r w:rsidR="00B33EB8" w:rsidRPr="00BC6BCD">
        <w:rPr>
          <w:sz w:val="20"/>
        </w:rPr>
        <w:t>108.1.2</w:t>
      </w:r>
      <w:r w:rsidRPr="00BC6BCD">
        <w:rPr>
          <w:sz w:val="20"/>
        </w:rPr>
        <w:t>金管保財字第</w:t>
      </w:r>
      <w:r w:rsidR="00B33EB8" w:rsidRPr="00BC6BCD">
        <w:rPr>
          <w:sz w:val="20"/>
        </w:rPr>
        <w:t>10701970661</w:t>
      </w:r>
      <w:r w:rsidRPr="00BC6BCD">
        <w:rPr>
          <w:sz w:val="20"/>
        </w:rPr>
        <w:t>號函准予備查</w:t>
      </w:r>
    </w:p>
    <w:p w14:paraId="38F5DC38" w14:textId="77777777" w:rsidR="006E172B" w:rsidRPr="00BC6BCD" w:rsidRDefault="006E172B" w:rsidP="001378C3">
      <w:pPr>
        <w:spacing w:line="320" w:lineRule="exact"/>
        <w:jc w:val="right"/>
        <w:rPr>
          <w:sz w:val="20"/>
        </w:rPr>
      </w:pPr>
      <w:r w:rsidRPr="00BC6BCD">
        <w:rPr>
          <w:sz w:val="20"/>
        </w:rPr>
        <w:t>金管會</w:t>
      </w:r>
      <w:r w:rsidRPr="00BC6BCD">
        <w:rPr>
          <w:sz w:val="20"/>
        </w:rPr>
        <w:t>109.</w:t>
      </w:r>
      <w:r w:rsidR="00187EDE" w:rsidRPr="00BC6BCD">
        <w:rPr>
          <w:sz w:val="20"/>
        </w:rPr>
        <w:t>4</w:t>
      </w:r>
      <w:r w:rsidRPr="00BC6BCD">
        <w:rPr>
          <w:sz w:val="20"/>
        </w:rPr>
        <w:t>.</w:t>
      </w:r>
      <w:r w:rsidR="00187EDE" w:rsidRPr="00BC6BCD">
        <w:rPr>
          <w:sz w:val="20"/>
        </w:rPr>
        <w:t>16</w:t>
      </w:r>
      <w:r w:rsidRPr="00BC6BCD">
        <w:rPr>
          <w:sz w:val="20"/>
        </w:rPr>
        <w:t>金管保財字第</w:t>
      </w:r>
      <w:r w:rsidR="00187EDE" w:rsidRPr="00BC6BCD">
        <w:rPr>
          <w:sz w:val="20"/>
        </w:rPr>
        <w:t>10904138171</w:t>
      </w:r>
      <w:r w:rsidRPr="00BC6BCD">
        <w:rPr>
          <w:sz w:val="20"/>
        </w:rPr>
        <w:t>號函准予備查</w:t>
      </w:r>
    </w:p>
    <w:p w14:paraId="4B0E14C1" w14:textId="77777777" w:rsidR="00F7274F" w:rsidRPr="00BC6BCD" w:rsidRDefault="00F7274F" w:rsidP="001378C3">
      <w:pPr>
        <w:spacing w:line="320" w:lineRule="exact"/>
        <w:jc w:val="right"/>
        <w:rPr>
          <w:sz w:val="20"/>
        </w:rPr>
      </w:pPr>
      <w:r w:rsidRPr="00BC6BCD">
        <w:rPr>
          <w:sz w:val="20"/>
        </w:rPr>
        <w:t>金管會</w:t>
      </w:r>
      <w:r w:rsidRPr="00BC6BCD">
        <w:rPr>
          <w:sz w:val="20"/>
        </w:rPr>
        <w:t>109.7.9</w:t>
      </w:r>
      <w:r w:rsidRPr="00BC6BCD">
        <w:rPr>
          <w:sz w:val="20"/>
        </w:rPr>
        <w:t>金管保財字第</w:t>
      </w:r>
      <w:r w:rsidRPr="00BC6BCD">
        <w:rPr>
          <w:sz w:val="20"/>
        </w:rPr>
        <w:t>1090140238</w:t>
      </w:r>
      <w:r w:rsidRPr="00BC6BCD">
        <w:rPr>
          <w:sz w:val="20"/>
        </w:rPr>
        <w:t>號函准予備查</w:t>
      </w:r>
    </w:p>
    <w:p w14:paraId="763F0F32" w14:textId="77777777" w:rsidR="000E4237" w:rsidRPr="00BC6BCD" w:rsidRDefault="000E4237" w:rsidP="001378C3">
      <w:pPr>
        <w:spacing w:line="320" w:lineRule="exact"/>
        <w:jc w:val="right"/>
        <w:rPr>
          <w:sz w:val="20"/>
        </w:rPr>
      </w:pPr>
      <w:r w:rsidRPr="00BC6BCD">
        <w:rPr>
          <w:sz w:val="20"/>
        </w:rPr>
        <w:t>金管會</w:t>
      </w:r>
      <w:r w:rsidR="002867D7" w:rsidRPr="00BC6BCD">
        <w:rPr>
          <w:sz w:val="20"/>
        </w:rPr>
        <w:t>110.1.7</w:t>
      </w:r>
      <w:r w:rsidRPr="00BC6BCD">
        <w:rPr>
          <w:sz w:val="20"/>
        </w:rPr>
        <w:t>金管保財字第</w:t>
      </w:r>
      <w:r w:rsidR="002867D7" w:rsidRPr="00BC6BCD">
        <w:rPr>
          <w:sz w:val="20"/>
        </w:rPr>
        <w:t>1090150432</w:t>
      </w:r>
      <w:r w:rsidRPr="00BC6BCD">
        <w:rPr>
          <w:sz w:val="20"/>
        </w:rPr>
        <w:t>號函准予</w:t>
      </w:r>
      <w:r w:rsidR="002867D7" w:rsidRPr="00BC6BCD">
        <w:rPr>
          <w:sz w:val="20"/>
        </w:rPr>
        <w:t>備查</w:t>
      </w:r>
    </w:p>
    <w:p w14:paraId="6C36DE42" w14:textId="77777777" w:rsidR="006E172B" w:rsidRPr="00BC6BCD" w:rsidRDefault="00033D30" w:rsidP="001378C3">
      <w:pPr>
        <w:spacing w:line="320" w:lineRule="exact"/>
        <w:jc w:val="right"/>
        <w:rPr>
          <w:sz w:val="20"/>
        </w:rPr>
      </w:pPr>
      <w:r w:rsidRPr="00BC6BCD">
        <w:rPr>
          <w:sz w:val="20"/>
        </w:rPr>
        <w:t>金管會</w:t>
      </w:r>
      <w:r w:rsidR="00A53C1E" w:rsidRPr="00BC6BCD">
        <w:rPr>
          <w:sz w:val="20"/>
        </w:rPr>
        <w:t>110.12.29</w:t>
      </w:r>
      <w:r w:rsidRPr="00BC6BCD">
        <w:rPr>
          <w:sz w:val="20"/>
        </w:rPr>
        <w:t>金管保財字第</w:t>
      </w:r>
      <w:r w:rsidR="00A53C1E" w:rsidRPr="00BC6BCD">
        <w:rPr>
          <w:sz w:val="20"/>
        </w:rPr>
        <w:t>11004379831</w:t>
      </w:r>
      <w:r w:rsidRPr="00BC6BCD">
        <w:rPr>
          <w:sz w:val="20"/>
        </w:rPr>
        <w:t>號函准予備查</w:t>
      </w:r>
    </w:p>
    <w:p w14:paraId="0FF975CD" w14:textId="77777777" w:rsidR="00581990" w:rsidRDefault="00581990" w:rsidP="001378C3">
      <w:pPr>
        <w:spacing w:line="320" w:lineRule="exact"/>
        <w:jc w:val="right"/>
        <w:rPr>
          <w:sz w:val="20"/>
        </w:rPr>
      </w:pPr>
      <w:r w:rsidRPr="00BC6BCD">
        <w:rPr>
          <w:sz w:val="20"/>
        </w:rPr>
        <w:t>金管會</w:t>
      </w:r>
      <w:r w:rsidRPr="00BC6BCD">
        <w:rPr>
          <w:sz w:val="20"/>
        </w:rPr>
        <w:t>112.8.30</w:t>
      </w:r>
      <w:r w:rsidRPr="00BC6BCD">
        <w:rPr>
          <w:sz w:val="20"/>
        </w:rPr>
        <w:t>金管保財字第</w:t>
      </w:r>
      <w:r w:rsidRPr="00BC6BCD">
        <w:rPr>
          <w:sz w:val="20"/>
        </w:rPr>
        <w:t>1120144309</w:t>
      </w:r>
      <w:r w:rsidRPr="00BC6BCD">
        <w:rPr>
          <w:sz w:val="20"/>
        </w:rPr>
        <w:t>號函准予備查</w:t>
      </w:r>
    </w:p>
    <w:p w14:paraId="7028FBA2" w14:textId="77777777" w:rsidR="009E3596" w:rsidRPr="009C47AE" w:rsidRDefault="009E3596" w:rsidP="001378C3">
      <w:pPr>
        <w:spacing w:line="320" w:lineRule="exact"/>
        <w:jc w:val="right"/>
        <w:rPr>
          <w:sz w:val="20"/>
        </w:rPr>
      </w:pPr>
      <w:r w:rsidRPr="009C47AE">
        <w:rPr>
          <w:sz w:val="20"/>
        </w:rPr>
        <w:t>金管會</w:t>
      </w:r>
      <w:r w:rsidRPr="009C47AE">
        <w:rPr>
          <w:sz w:val="20"/>
        </w:rPr>
        <w:t>11</w:t>
      </w:r>
      <w:r w:rsidRPr="009C47AE">
        <w:rPr>
          <w:rFonts w:hint="eastAsia"/>
          <w:sz w:val="20"/>
        </w:rPr>
        <w:t>3</w:t>
      </w:r>
      <w:r w:rsidRPr="009C47AE">
        <w:rPr>
          <w:sz w:val="20"/>
        </w:rPr>
        <w:t>.</w:t>
      </w:r>
      <w:r w:rsidRPr="009C47AE">
        <w:rPr>
          <w:rFonts w:hint="eastAsia"/>
          <w:sz w:val="20"/>
        </w:rPr>
        <w:t>4</w:t>
      </w:r>
      <w:r w:rsidRPr="009C47AE">
        <w:rPr>
          <w:sz w:val="20"/>
        </w:rPr>
        <w:t>.</w:t>
      </w:r>
      <w:r w:rsidRPr="009C47AE">
        <w:rPr>
          <w:rFonts w:hint="eastAsia"/>
          <w:sz w:val="20"/>
        </w:rPr>
        <w:t>17</w:t>
      </w:r>
      <w:r w:rsidR="00E3668E" w:rsidRPr="009C47AE">
        <w:rPr>
          <w:rFonts w:hint="eastAsia"/>
          <w:sz w:val="20"/>
        </w:rPr>
        <w:t>金管保財字第</w:t>
      </w:r>
      <w:r w:rsidR="00E3668E" w:rsidRPr="009C47AE">
        <w:rPr>
          <w:rFonts w:hint="eastAsia"/>
          <w:sz w:val="20"/>
        </w:rPr>
        <w:t>1130135488</w:t>
      </w:r>
      <w:r w:rsidR="00E3668E" w:rsidRPr="009C47AE">
        <w:rPr>
          <w:rFonts w:hint="eastAsia"/>
          <w:sz w:val="20"/>
        </w:rPr>
        <w:t>號</w:t>
      </w:r>
      <w:r w:rsidRPr="009C47AE">
        <w:rPr>
          <w:sz w:val="20"/>
        </w:rPr>
        <w:t>函准予備查</w:t>
      </w:r>
    </w:p>
    <w:p w14:paraId="6F4A5E99" w14:textId="77777777" w:rsidR="009C47AE" w:rsidRPr="00A7552C" w:rsidRDefault="009C47AE" w:rsidP="001378C3">
      <w:pPr>
        <w:spacing w:line="320" w:lineRule="exact"/>
        <w:jc w:val="right"/>
        <w:rPr>
          <w:sz w:val="20"/>
        </w:rPr>
      </w:pPr>
      <w:r w:rsidRPr="00A7552C">
        <w:rPr>
          <w:rFonts w:hint="eastAsia"/>
          <w:sz w:val="20"/>
        </w:rPr>
        <w:t>金管會</w:t>
      </w:r>
      <w:r w:rsidRPr="00A7552C">
        <w:rPr>
          <w:rFonts w:hint="eastAsia"/>
          <w:sz w:val="20"/>
        </w:rPr>
        <w:t>113.12.27</w:t>
      </w:r>
      <w:r w:rsidRPr="00A7552C">
        <w:rPr>
          <w:rFonts w:hint="eastAsia"/>
          <w:sz w:val="20"/>
        </w:rPr>
        <w:t>金管保財字第</w:t>
      </w:r>
      <w:r w:rsidRPr="00A7552C">
        <w:rPr>
          <w:rFonts w:hint="eastAsia"/>
          <w:sz w:val="20"/>
        </w:rPr>
        <w:t>1130151552</w:t>
      </w:r>
      <w:r w:rsidRPr="00A7552C">
        <w:rPr>
          <w:rFonts w:hint="eastAsia"/>
          <w:sz w:val="20"/>
        </w:rPr>
        <w:t>號函准予備查</w:t>
      </w:r>
    </w:p>
    <w:p w14:paraId="131C1164" w14:textId="77777777" w:rsidR="00A7552C" w:rsidRPr="00A2033C" w:rsidRDefault="00A7552C" w:rsidP="001378C3">
      <w:pPr>
        <w:spacing w:line="320" w:lineRule="exact"/>
        <w:jc w:val="right"/>
        <w:rPr>
          <w:sz w:val="20"/>
        </w:rPr>
      </w:pPr>
      <w:r w:rsidRPr="00A2033C">
        <w:rPr>
          <w:rFonts w:hint="eastAsia"/>
          <w:sz w:val="20"/>
        </w:rPr>
        <w:t>金管會</w:t>
      </w:r>
      <w:r w:rsidRPr="00A2033C">
        <w:rPr>
          <w:rFonts w:hint="eastAsia"/>
          <w:sz w:val="20"/>
        </w:rPr>
        <w:t>114.6.16</w:t>
      </w:r>
      <w:r w:rsidR="00F14EB5" w:rsidRPr="00A2033C">
        <w:rPr>
          <w:rFonts w:hint="eastAsia"/>
          <w:sz w:val="20"/>
        </w:rPr>
        <w:t>金管保財字第</w:t>
      </w:r>
      <w:r w:rsidR="00F14EB5" w:rsidRPr="00A2033C">
        <w:rPr>
          <w:rFonts w:hint="eastAsia"/>
          <w:sz w:val="20"/>
        </w:rPr>
        <w:t>1140140056</w:t>
      </w:r>
      <w:r w:rsidR="00F14EB5" w:rsidRPr="00A2033C">
        <w:rPr>
          <w:rFonts w:hint="eastAsia"/>
          <w:sz w:val="20"/>
        </w:rPr>
        <w:t>號</w:t>
      </w:r>
      <w:r w:rsidRPr="00A2033C">
        <w:rPr>
          <w:rFonts w:hint="eastAsia"/>
          <w:sz w:val="20"/>
        </w:rPr>
        <w:t>函准予備查</w:t>
      </w:r>
    </w:p>
    <w:p w14:paraId="029B602B" w14:textId="62DD0263" w:rsidR="00A2033C" w:rsidRDefault="00A2033C" w:rsidP="00A2033C">
      <w:pPr>
        <w:spacing w:line="320" w:lineRule="exact"/>
        <w:jc w:val="right"/>
        <w:rPr>
          <w:color w:val="FF0000"/>
          <w:sz w:val="20"/>
        </w:rPr>
      </w:pPr>
      <w:r w:rsidRPr="00A7552C">
        <w:rPr>
          <w:rFonts w:hint="eastAsia"/>
          <w:color w:val="FF0000"/>
          <w:sz w:val="20"/>
        </w:rPr>
        <w:t>金管會</w:t>
      </w:r>
      <w:r w:rsidRPr="00A7552C">
        <w:rPr>
          <w:rFonts w:hint="eastAsia"/>
          <w:color w:val="FF0000"/>
          <w:sz w:val="20"/>
        </w:rPr>
        <w:t>11</w:t>
      </w:r>
      <w:r>
        <w:rPr>
          <w:rFonts w:hint="eastAsia"/>
          <w:color w:val="FF0000"/>
          <w:sz w:val="20"/>
        </w:rPr>
        <w:t>4</w:t>
      </w:r>
      <w:r w:rsidRPr="00A7552C">
        <w:rPr>
          <w:rFonts w:hint="eastAsia"/>
          <w:color w:val="FF0000"/>
          <w:sz w:val="20"/>
        </w:rPr>
        <w:t>.</w:t>
      </w:r>
      <w:r>
        <w:rPr>
          <w:rFonts w:hint="eastAsia"/>
          <w:color w:val="FF0000"/>
          <w:sz w:val="20"/>
        </w:rPr>
        <w:t>12</w:t>
      </w:r>
      <w:r w:rsidRPr="00A7552C">
        <w:rPr>
          <w:rFonts w:hint="eastAsia"/>
          <w:color w:val="FF0000"/>
          <w:sz w:val="20"/>
        </w:rPr>
        <w:t>.</w:t>
      </w:r>
      <w:r>
        <w:rPr>
          <w:rFonts w:hint="eastAsia"/>
          <w:color w:val="FF0000"/>
          <w:sz w:val="20"/>
        </w:rPr>
        <w:t>31</w:t>
      </w:r>
      <w:r w:rsidR="00C42130" w:rsidRPr="00C42130">
        <w:rPr>
          <w:rFonts w:hint="eastAsia"/>
          <w:color w:val="FF0000"/>
          <w:sz w:val="20"/>
        </w:rPr>
        <w:t>金管保財字第</w:t>
      </w:r>
      <w:r w:rsidR="00C42130" w:rsidRPr="00C42130">
        <w:rPr>
          <w:rFonts w:hint="eastAsia"/>
          <w:color w:val="FF0000"/>
          <w:sz w:val="20"/>
        </w:rPr>
        <w:t>1140152726</w:t>
      </w:r>
      <w:r w:rsidR="00C42130" w:rsidRPr="00C42130">
        <w:rPr>
          <w:rFonts w:hint="eastAsia"/>
          <w:color w:val="FF0000"/>
          <w:sz w:val="20"/>
        </w:rPr>
        <w:t>號函</w:t>
      </w:r>
      <w:r w:rsidRPr="00A7552C">
        <w:rPr>
          <w:rFonts w:hint="eastAsia"/>
          <w:color w:val="FF0000"/>
          <w:sz w:val="20"/>
        </w:rPr>
        <w:t>准予備查</w:t>
      </w:r>
    </w:p>
    <w:p w14:paraId="606FD5B0" w14:textId="77777777" w:rsidR="00A2033C" w:rsidRPr="00A2033C" w:rsidRDefault="00A2033C" w:rsidP="001378C3">
      <w:pPr>
        <w:spacing w:line="320" w:lineRule="exact"/>
        <w:jc w:val="right"/>
        <w:rPr>
          <w:rFonts w:hint="eastAsia"/>
          <w:color w:val="FF0000"/>
          <w:sz w:val="20"/>
        </w:rPr>
      </w:pPr>
    </w:p>
    <w:p w14:paraId="36D3DBE8" w14:textId="77777777" w:rsidR="001378C3" w:rsidRPr="00BC6BCD" w:rsidRDefault="001378C3" w:rsidP="001378C3">
      <w:pPr>
        <w:spacing w:line="320" w:lineRule="exact"/>
        <w:jc w:val="right"/>
        <w:rPr>
          <w:rFonts w:hint="eastAsia"/>
          <w:sz w:val="20"/>
        </w:rPr>
      </w:pPr>
    </w:p>
    <w:p w14:paraId="78A81E0E" w14:textId="77777777" w:rsidR="00B66A6A" w:rsidRPr="00BC6BCD" w:rsidRDefault="00441E3A" w:rsidP="00FD5304">
      <w:pPr>
        <w:pStyle w:val="11"/>
        <w:tabs>
          <w:tab w:val="right" w:leader="dot" w:pos="9628"/>
        </w:tabs>
        <w:spacing w:line="340" w:lineRule="exact"/>
        <w:rPr>
          <w:rFonts w:eastAsia="新細明體"/>
          <w:noProof/>
          <w:color w:val="000000"/>
          <w:szCs w:val="24"/>
        </w:rPr>
      </w:pPr>
      <w:r w:rsidRPr="00BC6BCD">
        <w:rPr>
          <w:color w:val="000000"/>
          <w:szCs w:val="24"/>
        </w:rPr>
        <w:fldChar w:fldCharType="begin"/>
      </w:r>
      <w:r w:rsidRPr="00BC6BCD">
        <w:rPr>
          <w:color w:val="000000"/>
          <w:szCs w:val="24"/>
        </w:rPr>
        <w:instrText xml:space="preserve"> TOC \o "1-2" \h \z \u </w:instrText>
      </w:r>
      <w:r w:rsidRPr="00BC6BCD">
        <w:rPr>
          <w:color w:val="000000"/>
          <w:szCs w:val="24"/>
        </w:rPr>
        <w:fldChar w:fldCharType="separate"/>
      </w:r>
      <w:hyperlink w:anchor="_Toc276712365" w:history="1">
        <w:r w:rsidR="00B66A6A" w:rsidRPr="00BC6BCD">
          <w:rPr>
            <w:rStyle w:val="a6"/>
            <w:b/>
            <w:noProof/>
            <w:color w:val="000000"/>
          </w:rPr>
          <w:t>1.</w:t>
        </w:r>
        <w:r w:rsidR="00B66A6A" w:rsidRPr="00BC6BCD">
          <w:rPr>
            <w:rStyle w:val="a6"/>
            <w:b/>
            <w:noProof/>
            <w:color w:val="000000"/>
          </w:rPr>
          <w:t>總則</w:t>
        </w:r>
        <w:r w:rsidR="00B66A6A" w:rsidRPr="00BC6BCD">
          <w:rPr>
            <w:noProof/>
            <w:webHidden/>
            <w:color w:val="000000"/>
          </w:rPr>
          <w:tab/>
        </w:r>
        <w:r w:rsidR="00AC5D3D" w:rsidRPr="00BC6BCD">
          <w:rPr>
            <w:noProof/>
            <w:webHidden/>
            <w:color w:val="000000"/>
          </w:rPr>
          <w:t>3</w:t>
        </w:r>
      </w:hyperlink>
    </w:p>
    <w:p w14:paraId="649609ED" w14:textId="77777777" w:rsidR="00B66A6A" w:rsidRPr="00BC6BCD" w:rsidRDefault="00B66A6A" w:rsidP="00FD5304">
      <w:pPr>
        <w:pStyle w:val="11"/>
        <w:tabs>
          <w:tab w:val="right" w:leader="dot" w:pos="9628"/>
        </w:tabs>
        <w:spacing w:line="340" w:lineRule="exact"/>
        <w:rPr>
          <w:rFonts w:eastAsia="新細明體"/>
          <w:noProof/>
          <w:color w:val="000000"/>
          <w:szCs w:val="24"/>
        </w:rPr>
      </w:pPr>
      <w:hyperlink w:anchor="_Toc276712366" w:history="1">
        <w:r w:rsidRPr="00BC6BCD">
          <w:rPr>
            <w:rStyle w:val="a6"/>
            <w:b/>
            <w:noProof/>
            <w:color w:val="000000"/>
          </w:rPr>
          <w:t>2.</w:t>
        </w:r>
        <w:r w:rsidRPr="00BC6BCD">
          <w:rPr>
            <w:rStyle w:val="a6"/>
            <w:b/>
            <w:noProof/>
            <w:color w:val="000000"/>
          </w:rPr>
          <w:t>風險治理</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_Toc276712366 \h </w:instrText>
        </w:r>
        <w:r w:rsidR="00216FC1" w:rsidRPr="00BC6BCD">
          <w:rPr>
            <w:noProof/>
            <w:color w:val="000000"/>
          </w:rPr>
        </w:r>
        <w:r w:rsidRPr="00BC6BCD">
          <w:rPr>
            <w:noProof/>
            <w:webHidden/>
            <w:color w:val="000000"/>
          </w:rPr>
          <w:fldChar w:fldCharType="separate"/>
        </w:r>
        <w:r w:rsidR="00AC5D3D" w:rsidRPr="00BC6BCD">
          <w:rPr>
            <w:noProof/>
            <w:webHidden/>
            <w:color w:val="000000"/>
          </w:rPr>
          <w:t>3</w:t>
        </w:r>
        <w:r w:rsidRPr="00BC6BCD">
          <w:rPr>
            <w:noProof/>
            <w:webHidden/>
            <w:color w:val="000000"/>
          </w:rPr>
          <w:fldChar w:fldCharType="end"/>
        </w:r>
      </w:hyperlink>
    </w:p>
    <w:p w14:paraId="6B07B943"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67" w:history="1">
        <w:r w:rsidRPr="00BC6BCD">
          <w:rPr>
            <w:rStyle w:val="a6"/>
            <w:noProof/>
            <w:color w:val="000000"/>
          </w:rPr>
          <w:t xml:space="preserve">2.1 </w:t>
        </w:r>
        <w:r w:rsidRPr="00BC6BCD">
          <w:rPr>
            <w:rStyle w:val="a6"/>
            <w:noProof/>
            <w:color w:val="000000"/>
          </w:rPr>
          <w:t>風險管理哲學與政</w:t>
        </w:r>
        <w:r w:rsidRPr="00BC6BCD">
          <w:rPr>
            <w:rStyle w:val="a6"/>
            <w:noProof/>
            <w:color w:val="000000"/>
          </w:rPr>
          <w:t>策</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_Toc276712367 \h </w:instrText>
        </w:r>
        <w:r w:rsidR="00216FC1" w:rsidRPr="00BC6BCD">
          <w:rPr>
            <w:noProof/>
            <w:color w:val="000000"/>
          </w:rPr>
        </w:r>
        <w:r w:rsidRPr="00BC6BCD">
          <w:rPr>
            <w:noProof/>
            <w:webHidden/>
            <w:color w:val="000000"/>
          </w:rPr>
          <w:fldChar w:fldCharType="separate"/>
        </w:r>
        <w:r w:rsidR="00AC5D3D" w:rsidRPr="00BC6BCD">
          <w:rPr>
            <w:noProof/>
            <w:webHidden/>
            <w:color w:val="000000"/>
          </w:rPr>
          <w:t>3</w:t>
        </w:r>
        <w:r w:rsidRPr="00BC6BCD">
          <w:rPr>
            <w:noProof/>
            <w:webHidden/>
            <w:color w:val="000000"/>
          </w:rPr>
          <w:fldChar w:fldCharType="end"/>
        </w:r>
      </w:hyperlink>
    </w:p>
    <w:p w14:paraId="225B3C53"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68" w:history="1">
        <w:r w:rsidRPr="00BC6BCD">
          <w:rPr>
            <w:rStyle w:val="a6"/>
            <w:noProof/>
            <w:color w:val="000000"/>
          </w:rPr>
          <w:t xml:space="preserve">2.2 </w:t>
        </w:r>
        <w:r w:rsidRPr="00BC6BCD">
          <w:rPr>
            <w:rStyle w:val="a6"/>
            <w:noProof/>
            <w:color w:val="000000"/>
          </w:rPr>
          <w:t>風險管理文化</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_Toc276712368 \h </w:instrText>
        </w:r>
        <w:r w:rsidR="00216FC1" w:rsidRPr="00BC6BCD">
          <w:rPr>
            <w:noProof/>
            <w:color w:val="000000"/>
          </w:rPr>
        </w:r>
        <w:r w:rsidRPr="00BC6BCD">
          <w:rPr>
            <w:noProof/>
            <w:webHidden/>
            <w:color w:val="000000"/>
          </w:rPr>
          <w:fldChar w:fldCharType="separate"/>
        </w:r>
        <w:r w:rsidR="00AC5D3D" w:rsidRPr="00BC6BCD">
          <w:rPr>
            <w:noProof/>
            <w:webHidden/>
            <w:color w:val="000000"/>
          </w:rPr>
          <w:t>4</w:t>
        </w:r>
        <w:r w:rsidRPr="00BC6BCD">
          <w:rPr>
            <w:noProof/>
            <w:webHidden/>
            <w:color w:val="000000"/>
          </w:rPr>
          <w:fldChar w:fldCharType="end"/>
        </w:r>
      </w:hyperlink>
    </w:p>
    <w:p w14:paraId="2125EEBB"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69" w:history="1">
        <w:r w:rsidRPr="00BC6BCD">
          <w:rPr>
            <w:rStyle w:val="a6"/>
            <w:noProof/>
            <w:color w:val="000000"/>
          </w:rPr>
          <w:t xml:space="preserve">2.3 </w:t>
        </w:r>
        <w:r w:rsidRPr="00BC6BCD">
          <w:rPr>
            <w:rStyle w:val="a6"/>
            <w:noProof/>
            <w:color w:val="000000"/>
          </w:rPr>
          <w:t>風險</w:t>
        </w:r>
        <w:r w:rsidRPr="00BC6BCD">
          <w:rPr>
            <w:rStyle w:val="a6"/>
            <w:noProof/>
            <w:color w:val="000000"/>
          </w:rPr>
          <w:t>胃</w:t>
        </w:r>
        <w:r w:rsidRPr="00BC6BCD">
          <w:rPr>
            <w:rStyle w:val="a6"/>
            <w:noProof/>
            <w:color w:val="000000"/>
          </w:rPr>
          <w:t>納與限額</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_Toc276712369 \h </w:instrText>
        </w:r>
        <w:r w:rsidR="00216FC1" w:rsidRPr="00BC6BCD">
          <w:rPr>
            <w:noProof/>
            <w:color w:val="000000"/>
          </w:rPr>
        </w:r>
        <w:r w:rsidRPr="00BC6BCD">
          <w:rPr>
            <w:noProof/>
            <w:webHidden/>
            <w:color w:val="000000"/>
          </w:rPr>
          <w:fldChar w:fldCharType="separate"/>
        </w:r>
        <w:r w:rsidR="00AC5D3D" w:rsidRPr="00BC6BCD">
          <w:rPr>
            <w:noProof/>
            <w:webHidden/>
            <w:color w:val="000000"/>
          </w:rPr>
          <w:t>4</w:t>
        </w:r>
        <w:r w:rsidRPr="00BC6BCD">
          <w:rPr>
            <w:noProof/>
            <w:webHidden/>
            <w:color w:val="000000"/>
          </w:rPr>
          <w:fldChar w:fldCharType="end"/>
        </w:r>
      </w:hyperlink>
    </w:p>
    <w:p w14:paraId="474446B6"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70" w:history="1">
        <w:r w:rsidRPr="00BC6BCD">
          <w:rPr>
            <w:rStyle w:val="a6"/>
            <w:noProof/>
            <w:color w:val="000000"/>
          </w:rPr>
          <w:t xml:space="preserve">2.4 </w:t>
        </w:r>
        <w:r w:rsidRPr="00BC6BCD">
          <w:rPr>
            <w:rStyle w:val="a6"/>
            <w:noProof/>
            <w:color w:val="000000"/>
          </w:rPr>
          <w:t>風險調整後績效管理</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_Toc276712370 \h </w:instrText>
        </w:r>
        <w:r w:rsidR="00216FC1" w:rsidRPr="00BC6BCD">
          <w:rPr>
            <w:noProof/>
            <w:color w:val="000000"/>
          </w:rPr>
        </w:r>
        <w:r w:rsidRPr="00BC6BCD">
          <w:rPr>
            <w:noProof/>
            <w:webHidden/>
            <w:color w:val="000000"/>
          </w:rPr>
          <w:fldChar w:fldCharType="separate"/>
        </w:r>
        <w:r w:rsidR="00AC5D3D" w:rsidRPr="00BC6BCD">
          <w:rPr>
            <w:noProof/>
            <w:webHidden/>
            <w:color w:val="000000"/>
          </w:rPr>
          <w:t>5</w:t>
        </w:r>
        <w:r w:rsidRPr="00BC6BCD">
          <w:rPr>
            <w:noProof/>
            <w:webHidden/>
            <w:color w:val="000000"/>
          </w:rPr>
          <w:fldChar w:fldCharType="end"/>
        </w:r>
      </w:hyperlink>
    </w:p>
    <w:p w14:paraId="21599899"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71" w:history="1">
        <w:r w:rsidRPr="00BC6BCD">
          <w:rPr>
            <w:rStyle w:val="a6"/>
            <w:noProof/>
            <w:color w:val="000000"/>
          </w:rPr>
          <w:t xml:space="preserve">2.5 </w:t>
        </w:r>
        <w:r w:rsidRPr="00BC6BCD">
          <w:rPr>
            <w:rStyle w:val="a6"/>
            <w:noProof/>
            <w:color w:val="000000"/>
          </w:rPr>
          <w:t>資本適</w:t>
        </w:r>
        <w:r w:rsidRPr="00BC6BCD">
          <w:rPr>
            <w:rStyle w:val="a6"/>
            <w:noProof/>
            <w:color w:val="000000"/>
          </w:rPr>
          <w:t>足</w:t>
        </w:r>
        <w:r w:rsidRPr="00BC6BCD">
          <w:rPr>
            <w:rStyle w:val="a6"/>
            <w:noProof/>
            <w:color w:val="000000"/>
          </w:rPr>
          <w:t>性評估</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_Toc276712371 \h </w:instrText>
        </w:r>
        <w:r w:rsidR="00216FC1" w:rsidRPr="00BC6BCD">
          <w:rPr>
            <w:noProof/>
            <w:color w:val="000000"/>
          </w:rPr>
        </w:r>
        <w:r w:rsidRPr="00BC6BCD">
          <w:rPr>
            <w:noProof/>
            <w:webHidden/>
            <w:color w:val="000000"/>
          </w:rPr>
          <w:fldChar w:fldCharType="separate"/>
        </w:r>
        <w:r w:rsidR="00AC5D3D" w:rsidRPr="00BC6BCD">
          <w:rPr>
            <w:noProof/>
            <w:webHidden/>
            <w:color w:val="000000"/>
          </w:rPr>
          <w:t>5</w:t>
        </w:r>
        <w:r w:rsidRPr="00BC6BCD">
          <w:rPr>
            <w:noProof/>
            <w:webHidden/>
            <w:color w:val="000000"/>
          </w:rPr>
          <w:fldChar w:fldCharType="end"/>
        </w:r>
      </w:hyperlink>
    </w:p>
    <w:p w14:paraId="053FEF51" w14:textId="77777777" w:rsidR="00B66A6A" w:rsidRPr="00BC6BCD" w:rsidRDefault="00B66A6A" w:rsidP="00FD5304">
      <w:pPr>
        <w:pStyle w:val="11"/>
        <w:tabs>
          <w:tab w:val="right" w:leader="dot" w:pos="9628"/>
        </w:tabs>
        <w:spacing w:line="340" w:lineRule="exact"/>
        <w:rPr>
          <w:rFonts w:eastAsia="新細明體"/>
          <w:noProof/>
          <w:color w:val="000000"/>
          <w:szCs w:val="24"/>
        </w:rPr>
      </w:pPr>
      <w:hyperlink w:anchor="_Toc276712372" w:history="1">
        <w:r w:rsidRPr="00BC6BCD">
          <w:rPr>
            <w:rStyle w:val="a6"/>
            <w:b/>
            <w:noProof/>
            <w:color w:val="000000"/>
          </w:rPr>
          <w:t>3.</w:t>
        </w:r>
        <w:r w:rsidRPr="00BC6BCD">
          <w:rPr>
            <w:rStyle w:val="a6"/>
            <w:b/>
            <w:noProof/>
            <w:color w:val="000000"/>
          </w:rPr>
          <w:t>風險管理組織架構與職責</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_Toc276712372 \h </w:instrText>
        </w:r>
        <w:r w:rsidR="00216FC1" w:rsidRPr="00BC6BCD">
          <w:rPr>
            <w:noProof/>
            <w:color w:val="000000"/>
          </w:rPr>
        </w:r>
        <w:r w:rsidRPr="00BC6BCD">
          <w:rPr>
            <w:noProof/>
            <w:webHidden/>
            <w:color w:val="000000"/>
          </w:rPr>
          <w:fldChar w:fldCharType="separate"/>
        </w:r>
        <w:r w:rsidR="00AC5D3D" w:rsidRPr="00BC6BCD">
          <w:rPr>
            <w:noProof/>
            <w:webHidden/>
            <w:color w:val="000000"/>
          </w:rPr>
          <w:t>5</w:t>
        </w:r>
        <w:r w:rsidRPr="00BC6BCD">
          <w:rPr>
            <w:noProof/>
            <w:webHidden/>
            <w:color w:val="000000"/>
          </w:rPr>
          <w:fldChar w:fldCharType="end"/>
        </w:r>
      </w:hyperlink>
    </w:p>
    <w:p w14:paraId="00CC9FB7"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73" w:history="1">
        <w:r w:rsidRPr="00BC6BCD">
          <w:rPr>
            <w:rStyle w:val="a6"/>
            <w:noProof/>
            <w:color w:val="000000"/>
          </w:rPr>
          <w:t xml:space="preserve">3.1 </w:t>
        </w:r>
        <w:r w:rsidRPr="00BC6BCD">
          <w:rPr>
            <w:rStyle w:val="a6"/>
            <w:noProof/>
            <w:color w:val="000000"/>
          </w:rPr>
          <w:t>風險管理組織架構</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_Toc276712373 \h </w:instrText>
        </w:r>
        <w:r w:rsidR="00216FC1" w:rsidRPr="00BC6BCD">
          <w:rPr>
            <w:noProof/>
            <w:color w:val="000000"/>
          </w:rPr>
        </w:r>
        <w:r w:rsidRPr="00BC6BCD">
          <w:rPr>
            <w:noProof/>
            <w:webHidden/>
            <w:color w:val="000000"/>
          </w:rPr>
          <w:fldChar w:fldCharType="separate"/>
        </w:r>
        <w:r w:rsidR="00AC5D3D" w:rsidRPr="00BC6BCD">
          <w:rPr>
            <w:noProof/>
            <w:webHidden/>
            <w:color w:val="000000"/>
          </w:rPr>
          <w:t>5</w:t>
        </w:r>
        <w:r w:rsidRPr="00BC6BCD">
          <w:rPr>
            <w:noProof/>
            <w:webHidden/>
            <w:color w:val="000000"/>
          </w:rPr>
          <w:fldChar w:fldCharType="end"/>
        </w:r>
      </w:hyperlink>
    </w:p>
    <w:p w14:paraId="4517E62E"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74" w:history="1">
        <w:r w:rsidRPr="00BC6BCD">
          <w:rPr>
            <w:rStyle w:val="a6"/>
            <w:noProof/>
            <w:color w:val="000000"/>
          </w:rPr>
          <w:t xml:space="preserve">3.2 </w:t>
        </w:r>
        <w:r w:rsidRPr="00BC6BCD">
          <w:rPr>
            <w:rStyle w:val="a6"/>
            <w:noProof/>
            <w:color w:val="000000"/>
          </w:rPr>
          <w:t>風險管理職責</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_Toc276712374 \h </w:instrText>
        </w:r>
        <w:r w:rsidR="00216FC1" w:rsidRPr="00BC6BCD">
          <w:rPr>
            <w:noProof/>
            <w:color w:val="000000"/>
          </w:rPr>
        </w:r>
        <w:r w:rsidRPr="00BC6BCD">
          <w:rPr>
            <w:noProof/>
            <w:webHidden/>
            <w:color w:val="000000"/>
          </w:rPr>
          <w:fldChar w:fldCharType="separate"/>
        </w:r>
        <w:r w:rsidR="00AC5D3D" w:rsidRPr="00BC6BCD">
          <w:rPr>
            <w:noProof/>
            <w:webHidden/>
            <w:color w:val="000000"/>
          </w:rPr>
          <w:t>5</w:t>
        </w:r>
        <w:r w:rsidRPr="00BC6BCD">
          <w:rPr>
            <w:noProof/>
            <w:webHidden/>
            <w:color w:val="000000"/>
          </w:rPr>
          <w:fldChar w:fldCharType="end"/>
        </w:r>
      </w:hyperlink>
    </w:p>
    <w:p w14:paraId="40E63D1E" w14:textId="77777777" w:rsidR="00B66A6A" w:rsidRPr="00BC6BCD" w:rsidRDefault="00B66A6A" w:rsidP="00FD5304">
      <w:pPr>
        <w:pStyle w:val="11"/>
        <w:tabs>
          <w:tab w:val="right" w:leader="dot" w:pos="9628"/>
        </w:tabs>
        <w:spacing w:line="340" w:lineRule="exact"/>
        <w:rPr>
          <w:rFonts w:eastAsia="新細明體"/>
          <w:noProof/>
          <w:color w:val="000000"/>
          <w:szCs w:val="24"/>
        </w:rPr>
      </w:pPr>
      <w:hyperlink w:anchor="_Toc276712375" w:history="1">
        <w:r w:rsidRPr="00BC6BCD">
          <w:rPr>
            <w:rStyle w:val="a6"/>
            <w:b/>
            <w:noProof/>
            <w:color w:val="000000"/>
          </w:rPr>
          <w:t>4.</w:t>
        </w:r>
        <w:r w:rsidRPr="00BC6BCD">
          <w:rPr>
            <w:rStyle w:val="a6"/>
            <w:b/>
            <w:noProof/>
            <w:color w:val="000000"/>
          </w:rPr>
          <w:t>風險管理流程</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_Toc276712375 \h </w:instrText>
        </w:r>
        <w:r w:rsidR="00216FC1" w:rsidRPr="00BC6BCD">
          <w:rPr>
            <w:noProof/>
            <w:color w:val="000000"/>
          </w:rPr>
        </w:r>
        <w:r w:rsidRPr="00BC6BCD">
          <w:rPr>
            <w:noProof/>
            <w:webHidden/>
            <w:color w:val="000000"/>
          </w:rPr>
          <w:fldChar w:fldCharType="separate"/>
        </w:r>
        <w:r w:rsidR="00AC5D3D" w:rsidRPr="00BC6BCD">
          <w:rPr>
            <w:noProof/>
            <w:webHidden/>
            <w:color w:val="000000"/>
          </w:rPr>
          <w:t>8</w:t>
        </w:r>
        <w:r w:rsidRPr="00BC6BCD">
          <w:rPr>
            <w:noProof/>
            <w:webHidden/>
            <w:color w:val="000000"/>
          </w:rPr>
          <w:fldChar w:fldCharType="end"/>
        </w:r>
      </w:hyperlink>
    </w:p>
    <w:p w14:paraId="5BC37500"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76" w:history="1">
        <w:r w:rsidRPr="00BC6BCD">
          <w:rPr>
            <w:rStyle w:val="a6"/>
            <w:noProof/>
            <w:color w:val="000000"/>
          </w:rPr>
          <w:t xml:space="preserve">4.1 </w:t>
        </w:r>
        <w:r w:rsidRPr="00BC6BCD">
          <w:rPr>
            <w:rStyle w:val="a6"/>
            <w:noProof/>
            <w:color w:val="000000"/>
          </w:rPr>
          <w:t>風險辨識</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_Toc276712376 \h </w:instrText>
        </w:r>
        <w:r w:rsidR="00216FC1" w:rsidRPr="00BC6BCD">
          <w:rPr>
            <w:noProof/>
            <w:color w:val="000000"/>
          </w:rPr>
        </w:r>
        <w:r w:rsidRPr="00BC6BCD">
          <w:rPr>
            <w:noProof/>
            <w:webHidden/>
            <w:color w:val="000000"/>
          </w:rPr>
          <w:fldChar w:fldCharType="separate"/>
        </w:r>
        <w:r w:rsidR="00AC5D3D" w:rsidRPr="00BC6BCD">
          <w:rPr>
            <w:noProof/>
            <w:webHidden/>
            <w:color w:val="000000"/>
          </w:rPr>
          <w:t>8</w:t>
        </w:r>
        <w:r w:rsidRPr="00BC6BCD">
          <w:rPr>
            <w:noProof/>
            <w:webHidden/>
            <w:color w:val="000000"/>
          </w:rPr>
          <w:fldChar w:fldCharType="end"/>
        </w:r>
      </w:hyperlink>
    </w:p>
    <w:p w14:paraId="746C5751"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77" w:history="1">
        <w:r w:rsidRPr="00BC6BCD">
          <w:rPr>
            <w:rStyle w:val="a6"/>
            <w:noProof/>
            <w:color w:val="000000"/>
          </w:rPr>
          <w:t xml:space="preserve">4.2 </w:t>
        </w:r>
        <w:r w:rsidRPr="00BC6BCD">
          <w:rPr>
            <w:rStyle w:val="a6"/>
            <w:noProof/>
            <w:color w:val="000000"/>
          </w:rPr>
          <w:t>風險衡量</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_Toc276712377 \h </w:instrText>
        </w:r>
        <w:r w:rsidR="00216FC1" w:rsidRPr="00BC6BCD">
          <w:rPr>
            <w:noProof/>
            <w:color w:val="000000"/>
          </w:rPr>
        </w:r>
        <w:r w:rsidRPr="00BC6BCD">
          <w:rPr>
            <w:noProof/>
            <w:webHidden/>
            <w:color w:val="000000"/>
          </w:rPr>
          <w:fldChar w:fldCharType="separate"/>
        </w:r>
        <w:r w:rsidR="00AC5D3D" w:rsidRPr="00BC6BCD">
          <w:rPr>
            <w:noProof/>
            <w:webHidden/>
            <w:color w:val="000000"/>
          </w:rPr>
          <w:t>8</w:t>
        </w:r>
        <w:r w:rsidRPr="00BC6BCD">
          <w:rPr>
            <w:noProof/>
            <w:webHidden/>
            <w:color w:val="000000"/>
          </w:rPr>
          <w:fldChar w:fldCharType="end"/>
        </w:r>
      </w:hyperlink>
    </w:p>
    <w:p w14:paraId="7B5EA1DA"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78" w:history="1">
        <w:r w:rsidRPr="00BC6BCD">
          <w:rPr>
            <w:rStyle w:val="a6"/>
            <w:noProof/>
            <w:color w:val="000000"/>
          </w:rPr>
          <w:t xml:space="preserve">4.3 </w:t>
        </w:r>
        <w:r w:rsidRPr="00BC6BCD">
          <w:rPr>
            <w:rStyle w:val="a6"/>
            <w:noProof/>
            <w:color w:val="000000"/>
          </w:rPr>
          <w:t>風險回應</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_Toc276712378 \h </w:instrText>
        </w:r>
        <w:r w:rsidR="00216FC1" w:rsidRPr="00BC6BCD">
          <w:rPr>
            <w:noProof/>
            <w:color w:val="000000"/>
          </w:rPr>
        </w:r>
        <w:r w:rsidRPr="00BC6BCD">
          <w:rPr>
            <w:noProof/>
            <w:webHidden/>
            <w:color w:val="000000"/>
          </w:rPr>
          <w:fldChar w:fldCharType="separate"/>
        </w:r>
        <w:r w:rsidR="00AC5D3D" w:rsidRPr="00BC6BCD">
          <w:rPr>
            <w:noProof/>
            <w:webHidden/>
            <w:color w:val="000000"/>
          </w:rPr>
          <w:t>8</w:t>
        </w:r>
        <w:r w:rsidRPr="00BC6BCD">
          <w:rPr>
            <w:noProof/>
            <w:webHidden/>
            <w:color w:val="000000"/>
          </w:rPr>
          <w:fldChar w:fldCharType="end"/>
        </w:r>
      </w:hyperlink>
    </w:p>
    <w:p w14:paraId="787429E5"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79" w:history="1">
        <w:r w:rsidRPr="00BC6BCD">
          <w:rPr>
            <w:rStyle w:val="a6"/>
            <w:noProof/>
            <w:color w:val="000000"/>
          </w:rPr>
          <w:t xml:space="preserve">4.4 </w:t>
        </w:r>
        <w:r w:rsidRPr="00BC6BCD">
          <w:rPr>
            <w:rStyle w:val="a6"/>
            <w:noProof/>
            <w:color w:val="000000"/>
          </w:rPr>
          <w:t>風險監控</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_Toc276712379 \h </w:instrText>
        </w:r>
        <w:r w:rsidR="00216FC1" w:rsidRPr="00BC6BCD">
          <w:rPr>
            <w:noProof/>
            <w:color w:val="000000"/>
          </w:rPr>
        </w:r>
        <w:r w:rsidRPr="00BC6BCD">
          <w:rPr>
            <w:noProof/>
            <w:webHidden/>
            <w:color w:val="000000"/>
          </w:rPr>
          <w:fldChar w:fldCharType="separate"/>
        </w:r>
        <w:r w:rsidR="00AC5D3D" w:rsidRPr="00BC6BCD">
          <w:rPr>
            <w:noProof/>
            <w:webHidden/>
            <w:color w:val="000000"/>
          </w:rPr>
          <w:t>9</w:t>
        </w:r>
        <w:r w:rsidRPr="00BC6BCD">
          <w:rPr>
            <w:noProof/>
            <w:webHidden/>
            <w:color w:val="000000"/>
          </w:rPr>
          <w:fldChar w:fldCharType="end"/>
        </w:r>
      </w:hyperlink>
    </w:p>
    <w:p w14:paraId="1B782038"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80" w:history="1">
        <w:r w:rsidRPr="00BC6BCD">
          <w:rPr>
            <w:rStyle w:val="a6"/>
            <w:noProof/>
            <w:color w:val="000000"/>
          </w:rPr>
          <w:t xml:space="preserve">4.5 </w:t>
        </w:r>
        <w:r w:rsidRPr="00BC6BCD">
          <w:rPr>
            <w:rStyle w:val="a6"/>
            <w:noProof/>
            <w:color w:val="000000"/>
          </w:rPr>
          <w:t>資訊、溝通與文件化</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_Toc276712380 \h </w:instrText>
        </w:r>
        <w:r w:rsidR="00216FC1" w:rsidRPr="00BC6BCD">
          <w:rPr>
            <w:noProof/>
            <w:color w:val="000000"/>
          </w:rPr>
        </w:r>
        <w:r w:rsidRPr="00BC6BCD">
          <w:rPr>
            <w:noProof/>
            <w:webHidden/>
            <w:color w:val="000000"/>
          </w:rPr>
          <w:fldChar w:fldCharType="separate"/>
        </w:r>
        <w:r w:rsidR="00AC5D3D" w:rsidRPr="00BC6BCD">
          <w:rPr>
            <w:noProof/>
            <w:webHidden/>
            <w:color w:val="000000"/>
          </w:rPr>
          <w:t>9</w:t>
        </w:r>
        <w:r w:rsidRPr="00BC6BCD">
          <w:rPr>
            <w:noProof/>
            <w:webHidden/>
            <w:color w:val="000000"/>
          </w:rPr>
          <w:fldChar w:fldCharType="end"/>
        </w:r>
      </w:hyperlink>
    </w:p>
    <w:p w14:paraId="6A78B8B7" w14:textId="77777777" w:rsidR="00B66A6A" w:rsidRPr="00BC6BCD" w:rsidRDefault="00B66A6A" w:rsidP="00FD5304">
      <w:pPr>
        <w:pStyle w:val="11"/>
        <w:tabs>
          <w:tab w:val="right" w:leader="dot" w:pos="9628"/>
        </w:tabs>
        <w:spacing w:line="340" w:lineRule="exact"/>
        <w:rPr>
          <w:rFonts w:eastAsia="新細明體"/>
          <w:noProof/>
          <w:color w:val="000000"/>
          <w:szCs w:val="24"/>
        </w:rPr>
      </w:pPr>
      <w:hyperlink w:anchor="_Toc276712381" w:history="1">
        <w:r w:rsidRPr="00BC6BCD">
          <w:rPr>
            <w:rStyle w:val="a6"/>
            <w:b/>
            <w:noProof/>
            <w:color w:val="000000"/>
          </w:rPr>
          <w:t>5.</w:t>
        </w:r>
        <w:r w:rsidRPr="00BC6BCD">
          <w:rPr>
            <w:rStyle w:val="a6"/>
            <w:b/>
            <w:noProof/>
            <w:color w:val="000000"/>
          </w:rPr>
          <w:t>各類風險之管理機制</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_Toc276712381 \h </w:instrText>
        </w:r>
        <w:r w:rsidR="00216FC1" w:rsidRPr="00BC6BCD">
          <w:rPr>
            <w:noProof/>
            <w:color w:val="000000"/>
          </w:rPr>
        </w:r>
        <w:r w:rsidRPr="00BC6BCD">
          <w:rPr>
            <w:noProof/>
            <w:webHidden/>
            <w:color w:val="000000"/>
          </w:rPr>
          <w:fldChar w:fldCharType="separate"/>
        </w:r>
        <w:r w:rsidR="00AC5D3D" w:rsidRPr="00BC6BCD">
          <w:rPr>
            <w:noProof/>
            <w:webHidden/>
            <w:color w:val="000000"/>
          </w:rPr>
          <w:t>9</w:t>
        </w:r>
        <w:r w:rsidRPr="00BC6BCD">
          <w:rPr>
            <w:noProof/>
            <w:webHidden/>
            <w:color w:val="000000"/>
          </w:rPr>
          <w:fldChar w:fldCharType="end"/>
        </w:r>
      </w:hyperlink>
    </w:p>
    <w:p w14:paraId="34534369"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82" w:history="1">
        <w:r w:rsidRPr="00BC6BCD">
          <w:rPr>
            <w:rStyle w:val="a6"/>
            <w:noProof/>
            <w:color w:val="000000"/>
          </w:rPr>
          <w:t xml:space="preserve">5.1 </w:t>
        </w:r>
        <w:r w:rsidRPr="00BC6BCD">
          <w:rPr>
            <w:rStyle w:val="a6"/>
            <w:noProof/>
            <w:color w:val="000000"/>
          </w:rPr>
          <w:t>市</w:t>
        </w:r>
        <w:r w:rsidRPr="00BC6BCD">
          <w:rPr>
            <w:rStyle w:val="a6"/>
            <w:noProof/>
            <w:color w:val="000000"/>
          </w:rPr>
          <w:t>場</w:t>
        </w:r>
        <w:r w:rsidRPr="00BC6BCD">
          <w:rPr>
            <w:rStyle w:val="a6"/>
            <w:noProof/>
            <w:color w:val="000000"/>
          </w:rPr>
          <w:t>風</w:t>
        </w:r>
        <w:r w:rsidRPr="00BC6BCD">
          <w:rPr>
            <w:rStyle w:val="a6"/>
            <w:noProof/>
            <w:color w:val="000000"/>
          </w:rPr>
          <w:t>險</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_Toc276712382 \h </w:instrText>
        </w:r>
        <w:r w:rsidR="00216FC1" w:rsidRPr="00BC6BCD">
          <w:rPr>
            <w:noProof/>
            <w:color w:val="000000"/>
          </w:rPr>
        </w:r>
        <w:r w:rsidRPr="00BC6BCD">
          <w:rPr>
            <w:noProof/>
            <w:webHidden/>
            <w:color w:val="000000"/>
          </w:rPr>
          <w:fldChar w:fldCharType="separate"/>
        </w:r>
        <w:r w:rsidR="00AC5D3D" w:rsidRPr="00BC6BCD">
          <w:rPr>
            <w:noProof/>
            <w:webHidden/>
            <w:color w:val="000000"/>
          </w:rPr>
          <w:t>9</w:t>
        </w:r>
        <w:r w:rsidRPr="00BC6BCD">
          <w:rPr>
            <w:noProof/>
            <w:webHidden/>
            <w:color w:val="000000"/>
          </w:rPr>
          <w:fldChar w:fldCharType="end"/>
        </w:r>
      </w:hyperlink>
    </w:p>
    <w:p w14:paraId="794DE171"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83" w:history="1">
        <w:r w:rsidRPr="00BC6BCD">
          <w:rPr>
            <w:rStyle w:val="a6"/>
            <w:noProof/>
            <w:color w:val="000000"/>
          </w:rPr>
          <w:t xml:space="preserve">5.2 </w:t>
        </w:r>
        <w:r w:rsidRPr="00BC6BCD">
          <w:rPr>
            <w:rStyle w:val="a6"/>
            <w:noProof/>
            <w:color w:val="000000"/>
          </w:rPr>
          <w:t>信用風險</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_Toc276712383 \h </w:instrText>
        </w:r>
        <w:r w:rsidR="00216FC1" w:rsidRPr="00BC6BCD">
          <w:rPr>
            <w:noProof/>
            <w:color w:val="000000"/>
          </w:rPr>
        </w:r>
        <w:r w:rsidRPr="00BC6BCD">
          <w:rPr>
            <w:noProof/>
            <w:webHidden/>
            <w:color w:val="000000"/>
          </w:rPr>
          <w:fldChar w:fldCharType="separate"/>
        </w:r>
        <w:r w:rsidR="00AC5D3D" w:rsidRPr="00BC6BCD">
          <w:rPr>
            <w:noProof/>
            <w:webHidden/>
            <w:color w:val="000000"/>
          </w:rPr>
          <w:t>11</w:t>
        </w:r>
        <w:r w:rsidRPr="00BC6BCD">
          <w:rPr>
            <w:noProof/>
            <w:webHidden/>
            <w:color w:val="000000"/>
          </w:rPr>
          <w:fldChar w:fldCharType="end"/>
        </w:r>
      </w:hyperlink>
    </w:p>
    <w:p w14:paraId="3BCEA523"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84" w:history="1">
        <w:r w:rsidRPr="00BC6BCD">
          <w:rPr>
            <w:rStyle w:val="a6"/>
            <w:noProof/>
            <w:color w:val="000000"/>
          </w:rPr>
          <w:t xml:space="preserve">5.3 </w:t>
        </w:r>
        <w:r w:rsidRPr="00BC6BCD">
          <w:rPr>
            <w:rStyle w:val="a6"/>
            <w:noProof/>
            <w:color w:val="000000"/>
          </w:rPr>
          <w:t>流動性風險</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_Toc276712384 \h </w:instrText>
        </w:r>
        <w:r w:rsidR="00216FC1" w:rsidRPr="00BC6BCD">
          <w:rPr>
            <w:noProof/>
            <w:color w:val="000000"/>
          </w:rPr>
        </w:r>
        <w:r w:rsidRPr="00BC6BCD">
          <w:rPr>
            <w:noProof/>
            <w:webHidden/>
            <w:color w:val="000000"/>
          </w:rPr>
          <w:fldChar w:fldCharType="separate"/>
        </w:r>
        <w:r w:rsidR="00AC5D3D" w:rsidRPr="00BC6BCD">
          <w:rPr>
            <w:noProof/>
            <w:webHidden/>
            <w:color w:val="000000"/>
          </w:rPr>
          <w:t>13</w:t>
        </w:r>
        <w:r w:rsidRPr="00BC6BCD">
          <w:rPr>
            <w:noProof/>
            <w:webHidden/>
            <w:color w:val="000000"/>
          </w:rPr>
          <w:fldChar w:fldCharType="end"/>
        </w:r>
      </w:hyperlink>
    </w:p>
    <w:p w14:paraId="01A1F793"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85" w:history="1">
        <w:r w:rsidRPr="00BC6BCD">
          <w:rPr>
            <w:rStyle w:val="a6"/>
            <w:noProof/>
            <w:color w:val="000000"/>
          </w:rPr>
          <w:t xml:space="preserve">5.4 </w:t>
        </w:r>
        <w:r w:rsidRPr="00BC6BCD">
          <w:rPr>
            <w:rStyle w:val="a6"/>
            <w:noProof/>
            <w:color w:val="000000"/>
          </w:rPr>
          <w:t>作業風</w:t>
        </w:r>
        <w:r w:rsidRPr="00BC6BCD">
          <w:rPr>
            <w:rStyle w:val="a6"/>
            <w:noProof/>
            <w:color w:val="000000"/>
          </w:rPr>
          <w:t>險</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_Toc276712385 \h </w:instrText>
        </w:r>
        <w:r w:rsidR="00216FC1" w:rsidRPr="00BC6BCD">
          <w:rPr>
            <w:noProof/>
            <w:color w:val="000000"/>
          </w:rPr>
        </w:r>
        <w:r w:rsidRPr="00BC6BCD">
          <w:rPr>
            <w:noProof/>
            <w:webHidden/>
            <w:color w:val="000000"/>
          </w:rPr>
          <w:fldChar w:fldCharType="separate"/>
        </w:r>
        <w:r w:rsidR="00AC5D3D" w:rsidRPr="00BC6BCD">
          <w:rPr>
            <w:noProof/>
            <w:webHidden/>
            <w:color w:val="000000"/>
          </w:rPr>
          <w:t>13</w:t>
        </w:r>
        <w:r w:rsidRPr="00BC6BCD">
          <w:rPr>
            <w:noProof/>
            <w:webHidden/>
            <w:color w:val="000000"/>
          </w:rPr>
          <w:fldChar w:fldCharType="end"/>
        </w:r>
      </w:hyperlink>
    </w:p>
    <w:p w14:paraId="3DA37D4C"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86" w:history="1">
        <w:r w:rsidRPr="00BC6BCD">
          <w:rPr>
            <w:rStyle w:val="a6"/>
            <w:noProof/>
            <w:color w:val="000000"/>
          </w:rPr>
          <w:t xml:space="preserve">5.5 </w:t>
        </w:r>
        <w:r w:rsidRPr="00BC6BCD">
          <w:rPr>
            <w:rStyle w:val="a6"/>
            <w:noProof/>
            <w:color w:val="000000"/>
          </w:rPr>
          <w:t>保險風險</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_Toc276712386 \h </w:instrText>
        </w:r>
        <w:r w:rsidR="00216FC1" w:rsidRPr="00BC6BCD">
          <w:rPr>
            <w:noProof/>
            <w:color w:val="000000"/>
          </w:rPr>
        </w:r>
        <w:r w:rsidRPr="00BC6BCD">
          <w:rPr>
            <w:noProof/>
            <w:webHidden/>
            <w:color w:val="000000"/>
          </w:rPr>
          <w:fldChar w:fldCharType="separate"/>
        </w:r>
        <w:r w:rsidR="00AC5D3D" w:rsidRPr="00BC6BCD">
          <w:rPr>
            <w:noProof/>
            <w:webHidden/>
            <w:color w:val="000000"/>
          </w:rPr>
          <w:t>15</w:t>
        </w:r>
        <w:r w:rsidRPr="00BC6BCD">
          <w:rPr>
            <w:noProof/>
            <w:webHidden/>
            <w:color w:val="000000"/>
          </w:rPr>
          <w:fldChar w:fldCharType="end"/>
        </w:r>
      </w:hyperlink>
    </w:p>
    <w:p w14:paraId="440A9D9C"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87" w:history="1">
        <w:r w:rsidRPr="00BC6BCD">
          <w:rPr>
            <w:rStyle w:val="a6"/>
            <w:noProof/>
            <w:color w:val="000000"/>
          </w:rPr>
          <w:t xml:space="preserve">5.6 </w:t>
        </w:r>
        <w:r w:rsidRPr="00BC6BCD">
          <w:rPr>
            <w:rStyle w:val="a6"/>
            <w:noProof/>
            <w:color w:val="000000"/>
          </w:rPr>
          <w:t>資產負債配合風險</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_Toc276712387 \h </w:instrText>
        </w:r>
        <w:r w:rsidR="00216FC1" w:rsidRPr="00BC6BCD">
          <w:rPr>
            <w:noProof/>
            <w:color w:val="000000"/>
          </w:rPr>
        </w:r>
        <w:r w:rsidRPr="00BC6BCD">
          <w:rPr>
            <w:noProof/>
            <w:webHidden/>
            <w:color w:val="000000"/>
          </w:rPr>
          <w:fldChar w:fldCharType="separate"/>
        </w:r>
        <w:r w:rsidR="00AC5D3D" w:rsidRPr="00BC6BCD">
          <w:rPr>
            <w:noProof/>
            <w:webHidden/>
            <w:color w:val="000000"/>
          </w:rPr>
          <w:t>20</w:t>
        </w:r>
        <w:r w:rsidRPr="00BC6BCD">
          <w:rPr>
            <w:noProof/>
            <w:webHidden/>
            <w:color w:val="000000"/>
          </w:rPr>
          <w:fldChar w:fldCharType="end"/>
        </w:r>
      </w:hyperlink>
    </w:p>
    <w:p w14:paraId="664D362C"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88" w:history="1">
        <w:r w:rsidRPr="00BC6BCD">
          <w:rPr>
            <w:rStyle w:val="a6"/>
            <w:noProof/>
            <w:color w:val="000000"/>
          </w:rPr>
          <w:t xml:space="preserve">5.7 </w:t>
        </w:r>
        <w:r w:rsidRPr="00BC6BCD">
          <w:rPr>
            <w:rStyle w:val="a6"/>
            <w:noProof/>
            <w:color w:val="000000"/>
          </w:rPr>
          <w:t>其他風險</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_Toc276712388 \h </w:instrText>
        </w:r>
        <w:r w:rsidR="00216FC1" w:rsidRPr="00BC6BCD">
          <w:rPr>
            <w:noProof/>
            <w:color w:val="000000"/>
          </w:rPr>
        </w:r>
        <w:r w:rsidRPr="00BC6BCD">
          <w:rPr>
            <w:noProof/>
            <w:webHidden/>
            <w:color w:val="000000"/>
          </w:rPr>
          <w:fldChar w:fldCharType="separate"/>
        </w:r>
        <w:r w:rsidR="00AC5D3D" w:rsidRPr="00BC6BCD">
          <w:rPr>
            <w:noProof/>
            <w:webHidden/>
            <w:color w:val="000000"/>
          </w:rPr>
          <w:t>21</w:t>
        </w:r>
        <w:r w:rsidRPr="00BC6BCD">
          <w:rPr>
            <w:noProof/>
            <w:webHidden/>
            <w:color w:val="000000"/>
          </w:rPr>
          <w:fldChar w:fldCharType="end"/>
        </w:r>
      </w:hyperlink>
    </w:p>
    <w:p w14:paraId="3B242148" w14:textId="77777777" w:rsidR="00B66A6A" w:rsidRPr="00BC6BCD" w:rsidRDefault="00B66A6A" w:rsidP="00FD5304">
      <w:pPr>
        <w:pStyle w:val="11"/>
        <w:tabs>
          <w:tab w:val="right" w:leader="dot" w:pos="9628"/>
        </w:tabs>
        <w:spacing w:line="340" w:lineRule="exact"/>
        <w:rPr>
          <w:rFonts w:eastAsia="新細明體"/>
          <w:noProof/>
          <w:color w:val="000000"/>
          <w:szCs w:val="24"/>
        </w:rPr>
      </w:pPr>
      <w:hyperlink w:anchor="_Toc276712389" w:history="1">
        <w:r w:rsidRPr="00BC6BCD">
          <w:rPr>
            <w:rStyle w:val="a6"/>
            <w:b/>
            <w:noProof/>
            <w:color w:val="000000"/>
          </w:rPr>
          <w:t>6.</w:t>
        </w:r>
        <w:r w:rsidRPr="00BC6BCD">
          <w:rPr>
            <w:rStyle w:val="a6"/>
            <w:b/>
            <w:noProof/>
            <w:color w:val="000000"/>
          </w:rPr>
          <w:t>報告及揭露</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_Toc276712389 \h </w:instrText>
        </w:r>
        <w:r w:rsidR="00216FC1" w:rsidRPr="00BC6BCD">
          <w:rPr>
            <w:noProof/>
            <w:color w:val="000000"/>
          </w:rPr>
        </w:r>
        <w:r w:rsidRPr="00BC6BCD">
          <w:rPr>
            <w:noProof/>
            <w:webHidden/>
            <w:color w:val="000000"/>
          </w:rPr>
          <w:fldChar w:fldCharType="separate"/>
        </w:r>
        <w:r w:rsidR="00AC5D3D" w:rsidRPr="00BC6BCD">
          <w:rPr>
            <w:noProof/>
            <w:webHidden/>
            <w:color w:val="000000"/>
          </w:rPr>
          <w:t>21</w:t>
        </w:r>
        <w:r w:rsidRPr="00BC6BCD">
          <w:rPr>
            <w:noProof/>
            <w:webHidden/>
            <w:color w:val="000000"/>
          </w:rPr>
          <w:fldChar w:fldCharType="end"/>
        </w:r>
      </w:hyperlink>
    </w:p>
    <w:p w14:paraId="741DA530"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90" w:history="1">
        <w:r w:rsidRPr="00BC6BCD">
          <w:rPr>
            <w:rStyle w:val="a6"/>
            <w:noProof/>
            <w:color w:val="000000"/>
          </w:rPr>
          <w:t xml:space="preserve">6.1 </w:t>
        </w:r>
        <w:r w:rsidRPr="00BC6BCD">
          <w:rPr>
            <w:rStyle w:val="a6"/>
            <w:noProof/>
            <w:color w:val="000000"/>
          </w:rPr>
          <w:t>風險報告</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_Toc276712390 \h </w:instrText>
        </w:r>
        <w:r w:rsidR="00216FC1" w:rsidRPr="00BC6BCD">
          <w:rPr>
            <w:noProof/>
            <w:color w:val="000000"/>
          </w:rPr>
        </w:r>
        <w:r w:rsidRPr="00BC6BCD">
          <w:rPr>
            <w:noProof/>
            <w:webHidden/>
            <w:color w:val="000000"/>
          </w:rPr>
          <w:fldChar w:fldCharType="separate"/>
        </w:r>
        <w:r w:rsidR="00AC5D3D" w:rsidRPr="00BC6BCD">
          <w:rPr>
            <w:noProof/>
            <w:webHidden/>
            <w:color w:val="000000"/>
          </w:rPr>
          <w:t>21</w:t>
        </w:r>
        <w:r w:rsidRPr="00BC6BCD">
          <w:rPr>
            <w:noProof/>
            <w:webHidden/>
            <w:color w:val="000000"/>
          </w:rPr>
          <w:fldChar w:fldCharType="end"/>
        </w:r>
      </w:hyperlink>
    </w:p>
    <w:p w14:paraId="30572111"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91" w:history="1">
        <w:r w:rsidRPr="00BC6BCD">
          <w:rPr>
            <w:rStyle w:val="a6"/>
            <w:noProof/>
            <w:color w:val="000000"/>
          </w:rPr>
          <w:t xml:space="preserve">6.2 </w:t>
        </w:r>
        <w:r w:rsidRPr="00BC6BCD">
          <w:rPr>
            <w:rStyle w:val="a6"/>
            <w:noProof/>
            <w:color w:val="000000"/>
          </w:rPr>
          <w:t>風險資訊揭露</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_Toc276712391 \h </w:instrText>
        </w:r>
        <w:r w:rsidR="00216FC1" w:rsidRPr="00BC6BCD">
          <w:rPr>
            <w:noProof/>
            <w:color w:val="000000"/>
          </w:rPr>
        </w:r>
        <w:r w:rsidRPr="00BC6BCD">
          <w:rPr>
            <w:noProof/>
            <w:webHidden/>
            <w:color w:val="000000"/>
          </w:rPr>
          <w:fldChar w:fldCharType="separate"/>
        </w:r>
        <w:r w:rsidR="00AC5D3D" w:rsidRPr="00BC6BCD">
          <w:rPr>
            <w:noProof/>
            <w:webHidden/>
            <w:color w:val="000000"/>
          </w:rPr>
          <w:t>21</w:t>
        </w:r>
        <w:r w:rsidRPr="00BC6BCD">
          <w:rPr>
            <w:noProof/>
            <w:webHidden/>
            <w:color w:val="000000"/>
          </w:rPr>
          <w:fldChar w:fldCharType="end"/>
        </w:r>
      </w:hyperlink>
    </w:p>
    <w:p w14:paraId="199C621E" w14:textId="77777777" w:rsidR="00B66A6A" w:rsidRPr="00BC6BCD" w:rsidRDefault="00B66A6A" w:rsidP="00FD5304">
      <w:pPr>
        <w:pStyle w:val="11"/>
        <w:tabs>
          <w:tab w:val="right" w:leader="dot" w:pos="9628"/>
        </w:tabs>
        <w:spacing w:line="340" w:lineRule="exact"/>
        <w:rPr>
          <w:rFonts w:eastAsia="新細明體"/>
          <w:noProof/>
          <w:color w:val="000000"/>
          <w:szCs w:val="24"/>
        </w:rPr>
      </w:pPr>
      <w:hyperlink w:anchor="_Toc276712392" w:history="1">
        <w:r w:rsidRPr="00BC6BCD">
          <w:rPr>
            <w:rStyle w:val="a6"/>
            <w:b/>
            <w:noProof/>
            <w:color w:val="000000"/>
          </w:rPr>
          <w:t>7.</w:t>
        </w:r>
        <w:r w:rsidRPr="00BC6BCD">
          <w:rPr>
            <w:rStyle w:val="a6"/>
            <w:b/>
            <w:noProof/>
            <w:color w:val="000000"/>
          </w:rPr>
          <w:t>風險管理資訊系統</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_Toc276712392 \h </w:instrText>
        </w:r>
        <w:r w:rsidR="00216FC1" w:rsidRPr="00BC6BCD">
          <w:rPr>
            <w:noProof/>
            <w:color w:val="000000"/>
          </w:rPr>
        </w:r>
        <w:r w:rsidRPr="00BC6BCD">
          <w:rPr>
            <w:noProof/>
            <w:webHidden/>
            <w:color w:val="000000"/>
          </w:rPr>
          <w:fldChar w:fldCharType="separate"/>
        </w:r>
        <w:r w:rsidR="00AC5D3D" w:rsidRPr="00BC6BCD">
          <w:rPr>
            <w:noProof/>
            <w:webHidden/>
            <w:color w:val="000000"/>
          </w:rPr>
          <w:t>21</w:t>
        </w:r>
        <w:r w:rsidRPr="00BC6BCD">
          <w:rPr>
            <w:noProof/>
            <w:webHidden/>
            <w:color w:val="000000"/>
          </w:rPr>
          <w:fldChar w:fldCharType="end"/>
        </w:r>
      </w:hyperlink>
    </w:p>
    <w:p w14:paraId="1F6CE3AE"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93" w:history="1">
        <w:r w:rsidRPr="00BC6BCD">
          <w:rPr>
            <w:rStyle w:val="a6"/>
            <w:noProof/>
            <w:color w:val="000000"/>
          </w:rPr>
          <w:t xml:space="preserve">7.1 </w:t>
        </w:r>
        <w:r w:rsidRPr="00BC6BCD">
          <w:rPr>
            <w:rStyle w:val="a6"/>
            <w:noProof/>
            <w:color w:val="000000"/>
          </w:rPr>
          <w:t>風險管理資訊系統架構</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_Toc276712393 \h </w:instrText>
        </w:r>
        <w:r w:rsidR="00216FC1" w:rsidRPr="00BC6BCD">
          <w:rPr>
            <w:noProof/>
            <w:color w:val="000000"/>
          </w:rPr>
        </w:r>
        <w:r w:rsidRPr="00BC6BCD">
          <w:rPr>
            <w:noProof/>
            <w:webHidden/>
            <w:color w:val="000000"/>
          </w:rPr>
          <w:fldChar w:fldCharType="separate"/>
        </w:r>
        <w:r w:rsidR="00AC5D3D" w:rsidRPr="00BC6BCD">
          <w:rPr>
            <w:noProof/>
            <w:webHidden/>
            <w:color w:val="000000"/>
          </w:rPr>
          <w:t>21</w:t>
        </w:r>
        <w:r w:rsidRPr="00BC6BCD">
          <w:rPr>
            <w:noProof/>
            <w:webHidden/>
            <w:color w:val="000000"/>
          </w:rPr>
          <w:fldChar w:fldCharType="end"/>
        </w:r>
      </w:hyperlink>
    </w:p>
    <w:p w14:paraId="2F674854"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94" w:history="1">
        <w:r w:rsidRPr="00BC6BCD">
          <w:rPr>
            <w:rStyle w:val="a6"/>
            <w:noProof/>
            <w:color w:val="000000"/>
          </w:rPr>
          <w:t xml:space="preserve">7.2 </w:t>
        </w:r>
        <w:r w:rsidRPr="00BC6BCD">
          <w:rPr>
            <w:rStyle w:val="a6"/>
            <w:noProof/>
            <w:color w:val="000000"/>
          </w:rPr>
          <w:t>風險管理資訊系統之功能</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_Toc276712394 \h </w:instrText>
        </w:r>
        <w:r w:rsidR="00216FC1" w:rsidRPr="00BC6BCD">
          <w:rPr>
            <w:noProof/>
            <w:color w:val="000000"/>
          </w:rPr>
        </w:r>
        <w:r w:rsidRPr="00BC6BCD">
          <w:rPr>
            <w:noProof/>
            <w:webHidden/>
            <w:color w:val="000000"/>
          </w:rPr>
          <w:fldChar w:fldCharType="separate"/>
        </w:r>
        <w:r w:rsidR="00AC5D3D" w:rsidRPr="00BC6BCD">
          <w:rPr>
            <w:noProof/>
            <w:webHidden/>
            <w:color w:val="000000"/>
          </w:rPr>
          <w:t>21</w:t>
        </w:r>
        <w:r w:rsidRPr="00BC6BCD">
          <w:rPr>
            <w:noProof/>
            <w:webHidden/>
            <w:color w:val="000000"/>
          </w:rPr>
          <w:fldChar w:fldCharType="end"/>
        </w:r>
      </w:hyperlink>
    </w:p>
    <w:p w14:paraId="284E883F"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95" w:history="1">
        <w:r w:rsidRPr="00BC6BCD">
          <w:rPr>
            <w:rStyle w:val="a6"/>
            <w:noProof/>
            <w:color w:val="000000"/>
          </w:rPr>
          <w:t xml:space="preserve">7.3 </w:t>
        </w:r>
        <w:r w:rsidRPr="00BC6BCD">
          <w:rPr>
            <w:rStyle w:val="a6"/>
            <w:noProof/>
            <w:color w:val="000000"/>
          </w:rPr>
          <w:t>資料庫之建置暨資料之完整</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_Toc276712395 \h </w:instrText>
        </w:r>
        <w:r w:rsidR="00216FC1" w:rsidRPr="00BC6BCD">
          <w:rPr>
            <w:noProof/>
            <w:color w:val="000000"/>
          </w:rPr>
        </w:r>
        <w:r w:rsidRPr="00BC6BCD">
          <w:rPr>
            <w:noProof/>
            <w:webHidden/>
            <w:color w:val="000000"/>
          </w:rPr>
          <w:fldChar w:fldCharType="separate"/>
        </w:r>
        <w:r w:rsidR="00AC5D3D" w:rsidRPr="00BC6BCD">
          <w:rPr>
            <w:noProof/>
            <w:webHidden/>
            <w:color w:val="000000"/>
          </w:rPr>
          <w:t>22</w:t>
        </w:r>
        <w:r w:rsidRPr="00BC6BCD">
          <w:rPr>
            <w:noProof/>
            <w:webHidden/>
            <w:color w:val="000000"/>
          </w:rPr>
          <w:fldChar w:fldCharType="end"/>
        </w:r>
      </w:hyperlink>
    </w:p>
    <w:p w14:paraId="67CDA889" w14:textId="77777777" w:rsidR="00B66A6A" w:rsidRPr="00BC6BCD" w:rsidRDefault="00B66A6A" w:rsidP="00FD5304">
      <w:pPr>
        <w:pStyle w:val="21"/>
        <w:tabs>
          <w:tab w:val="right" w:leader="dot" w:pos="9628"/>
        </w:tabs>
        <w:spacing w:line="340" w:lineRule="exact"/>
        <w:rPr>
          <w:rFonts w:eastAsia="新細明體"/>
          <w:noProof/>
          <w:color w:val="000000"/>
          <w:szCs w:val="24"/>
        </w:rPr>
      </w:pPr>
      <w:hyperlink w:anchor="_Toc276712396" w:history="1">
        <w:r w:rsidRPr="00BC6BCD">
          <w:rPr>
            <w:rStyle w:val="a6"/>
            <w:noProof/>
            <w:color w:val="000000"/>
          </w:rPr>
          <w:t xml:space="preserve">7.4 </w:t>
        </w:r>
        <w:r w:rsidRPr="00BC6BCD">
          <w:rPr>
            <w:rStyle w:val="a6"/>
            <w:noProof/>
            <w:color w:val="000000"/>
          </w:rPr>
          <w:t>風險管理資訊系統之安全性</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_Toc276712396 \h </w:instrText>
        </w:r>
        <w:r w:rsidR="00216FC1" w:rsidRPr="00BC6BCD">
          <w:rPr>
            <w:noProof/>
            <w:color w:val="000000"/>
          </w:rPr>
        </w:r>
        <w:r w:rsidRPr="00BC6BCD">
          <w:rPr>
            <w:noProof/>
            <w:webHidden/>
            <w:color w:val="000000"/>
          </w:rPr>
          <w:fldChar w:fldCharType="separate"/>
        </w:r>
        <w:r w:rsidR="00AC5D3D" w:rsidRPr="00BC6BCD">
          <w:rPr>
            <w:noProof/>
            <w:webHidden/>
            <w:color w:val="000000"/>
          </w:rPr>
          <w:t>22</w:t>
        </w:r>
        <w:r w:rsidRPr="00BC6BCD">
          <w:rPr>
            <w:noProof/>
            <w:webHidden/>
            <w:color w:val="000000"/>
          </w:rPr>
          <w:fldChar w:fldCharType="end"/>
        </w:r>
      </w:hyperlink>
    </w:p>
    <w:p w14:paraId="57C76CD4" w14:textId="77777777" w:rsidR="00B66A6A" w:rsidRPr="00BC6BCD" w:rsidRDefault="00B66A6A" w:rsidP="00FD5304">
      <w:pPr>
        <w:pStyle w:val="11"/>
        <w:tabs>
          <w:tab w:val="right" w:leader="dot" w:pos="9628"/>
        </w:tabs>
        <w:spacing w:line="340" w:lineRule="exact"/>
        <w:rPr>
          <w:rFonts w:eastAsia="新細明體"/>
          <w:noProof/>
          <w:color w:val="000000"/>
          <w:szCs w:val="24"/>
        </w:rPr>
      </w:pPr>
      <w:hyperlink w:anchor="_Toc276712397" w:history="1">
        <w:r w:rsidRPr="00BC6BCD">
          <w:rPr>
            <w:rStyle w:val="a6"/>
            <w:b/>
            <w:noProof/>
            <w:color w:val="000000"/>
          </w:rPr>
          <w:t>8.</w:t>
        </w:r>
        <w:r w:rsidRPr="00BC6BCD">
          <w:rPr>
            <w:rStyle w:val="a6"/>
            <w:b/>
            <w:noProof/>
            <w:color w:val="000000"/>
          </w:rPr>
          <w:t>附則</w:t>
        </w:r>
        <w:r w:rsidRPr="00BC6BCD">
          <w:rPr>
            <w:noProof/>
            <w:webHidden/>
            <w:color w:val="000000"/>
          </w:rPr>
          <w:tab/>
        </w:r>
        <w:r w:rsidRPr="00BC6BCD">
          <w:rPr>
            <w:noProof/>
            <w:webHidden/>
            <w:color w:val="000000"/>
          </w:rPr>
          <w:fldChar w:fldCharType="begin"/>
        </w:r>
        <w:r w:rsidRPr="00BC6BCD">
          <w:rPr>
            <w:noProof/>
            <w:webHidden/>
            <w:color w:val="000000"/>
          </w:rPr>
          <w:instrText xml:space="preserve"> PAGEREF _Toc276712397 \h </w:instrText>
        </w:r>
        <w:r w:rsidR="00216FC1" w:rsidRPr="00BC6BCD">
          <w:rPr>
            <w:noProof/>
            <w:color w:val="000000"/>
          </w:rPr>
        </w:r>
        <w:r w:rsidRPr="00BC6BCD">
          <w:rPr>
            <w:noProof/>
            <w:webHidden/>
            <w:color w:val="000000"/>
          </w:rPr>
          <w:fldChar w:fldCharType="separate"/>
        </w:r>
        <w:r w:rsidR="00AC5D3D" w:rsidRPr="00BC6BCD">
          <w:rPr>
            <w:noProof/>
            <w:webHidden/>
            <w:color w:val="000000"/>
          </w:rPr>
          <w:t>22</w:t>
        </w:r>
        <w:r w:rsidRPr="00BC6BCD">
          <w:rPr>
            <w:noProof/>
            <w:webHidden/>
            <w:color w:val="000000"/>
          </w:rPr>
          <w:fldChar w:fldCharType="end"/>
        </w:r>
      </w:hyperlink>
    </w:p>
    <w:p w14:paraId="18A6F1C9" w14:textId="77777777" w:rsidR="00702D9B" w:rsidRPr="00BC6BCD" w:rsidRDefault="00441E3A" w:rsidP="00B82AF5">
      <w:pPr>
        <w:spacing w:line="400" w:lineRule="exact"/>
        <w:rPr>
          <w:b/>
          <w:color w:val="000000"/>
          <w:sz w:val="28"/>
          <w:szCs w:val="28"/>
        </w:rPr>
      </w:pPr>
      <w:r w:rsidRPr="00BC6BCD">
        <w:rPr>
          <w:color w:val="000000"/>
          <w:szCs w:val="24"/>
        </w:rPr>
        <w:fldChar w:fldCharType="end"/>
      </w:r>
      <w:r w:rsidR="001769F8" w:rsidRPr="00BC6BCD">
        <w:rPr>
          <w:color w:val="000000"/>
          <w:szCs w:val="24"/>
        </w:rPr>
        <w:br w:type="page"/>
      </w:r>
      <w:bookmarkStart w:id="0" w:name="_Toc276712365"/>
      <w:r w:rsidR="00702D9B" w:rsidRPr="00BC6BCD">
        <w:rPr>
          <w:b/>
          <w:color w:val="000000"/>
          <w:sz w:val="28"/>
          <w:szCs w:val="28"/>
        </w:rPr>
        <w:lastRenderedPageBreak/>
        <w:t>1</w:t>
      </w:r>
      <w:r w:rsidR="00E9297A" w:rsidRPr="00BC6BCD">
        <w:rPr>
          <w:b/>
          <w:color w:val="000000"/>
          <w:sz w:val="28"/>
          <w:szCs w:val="28"/>
        </w:rPr>
        <w:t>.</w:t>
      </w:r>
      <w:r w:rsidR="00702D9B" w:rsidRPr="00BC6BCD">
        <w:rPr>
          <w:b/>
          <w:color w:val="000000"/>
          <w:sz w:val="28"/>
          <w:szCs w:val="28"/>
        </w:rPr>
        <w:t>總則</w:t>
      </w:r>
      <w:bookmarkEnd w:id="0"/>
    </w:p>
    <w:p w14:paraId="57966DA8" w14:textId="77777777" w:rsidR="00702D9B" w:rsidRPr="00BC6BCD" w:rsidRDefault="00702D9B" w:rsidP="00C34FCB">
      <w:pPr>
        <w:spacing w:line="400" w:lineRule="exact"/>
        <w:ind w:leftChars="100" w:left="672" w:hangingChars="180" w:hanging="432"/>
        <w:jc w:val="both"/>
        <w:rPr>
          <w:color w:val="000000"/>
          <w:szCs w:val="24"/>
        </w:rPr>
      </w:pPr>
      <w:r w:rsidRPr="00BC6BCD">
        <w:rPr>
          <w:color w:val="000000"/>
          <w:szCs w:val="24"/>
        </w:rPr>
        <w:t>1.1</w:t>
      </w:r>
      <w:r w:rsidR="00002E71" w:rsidRPr="00BC6BCD">
        <w:rPr>
          <w:color w:val="000000"/>
          <w:szCs w:val="24"/>
        </w:rPr>
        <w:t xml:space="preserve"> </w:t>
      </w:r>
      <w:r w:rsidRPr="00BC6BCD">
        <w:rPr>
          <w:color w:val="000000"/>
          <w:szCs w:val="24"/>
        </w:rPr>
        <w:t>為提供保險業建立風險管理機制所需之實務參考，並協助保險業落實風險管理，以確保資本適足與清償能力，健全保險業務之經營，特訂定本守則。</w:t>
      </w:r>
    </w:p>
    <w:p w14:paraId="40F9A45E" w14:textId="77777777" w:rsidR="00702D9B" w:rsidRPr="00BC6BCD" w:rsidRDefault="00702D9B" w:rsidP="002617AF">
      <w:pPr>
        <w:spacing w:line="400" w:lineRule="exact"/>
        <w:ind w:firstLineChars="100" w:firstLine="240"/>
        <w:jc w:val="both"/>
        <w:rPr>
          <w:color w:val="000000"/>
          <w:szCs w:val="24"/>
        </w:rPr>
      </w:pPr>
      <w:r w:rsidRPr="00BC6BCD">
        <w:rPr>
          <w:color w:val="000000"/>
          <w:szCs w:val="24"/>
        </w:rPr>
        <w:t>1.2</w:t>
      </w:r>
      <w:r w:rsidR="00002E71" w:rsidRPr="00BC6BCD">
        <w:rPr>
          <w:color w:val="000000"/>
          <w:szCs w:val="24"/>
        </w:rPr>
        <w:t xml:space="preserve"> </w:t>
      </w:r>
      <w:r w:rsidRPr="00BC6BCD">
        <w:rPr>
          <w:color w:val="000000"/>
          <w:szCs w:val="24"/>
        </w:rPr>
        <w:t>本守則所稱之風險，係指對實現保險業營運目標具有負面影響之不確定因素。</w:t>
      </w:r>
    </w:p>
    <w:p w14:paraId="442377ED" w14:textId="77777777" w:rsidR="00702D9B" w:rsidRPr="00BC6BCD" w:rsidRDefault="00702D9B" w:rsidP="00C34FCB">
      <w:pPr>
        <w:spacing w:line="400" w:lineRule="exact"/>
        <w:ind w:leftChars="100" w:left="672" w:hangingChars="180" w:hanging="432"/>
        <w:jc w:val="both"/>
        <w:rPr>
          <w:color w:val="000000"/>
          <w:szCs w:val="24"/>
        </w:rPr>
      </w:pPr>
      <w:r w:rsidRPr="00BC6BCD">
        <w:rPr>
          <w:color w:val="000000"/>
          <w:szCs w:val="24"/>
        </w:rPr>
        <w:t>1.3</w:t>
      </w:r>
      <w:r w:rsidR="00002E71" w:rsidRPr="00BC6BCD">
        <w:rPr>
          <w:color w:val="000000"/>
          <w:szCs w:val="24"/>
        </w:rPr>
        <w:t xml:space="preserve"> </w:t>
      </w:r>
      <w:r w:rsidRPr="00BC6BCD">
        <w:rPr>
          <w:color w:val="000000"/>
          <w:szCs w:val="24"/>
        </w:rPr>
        <w:t>保險業建立之風險管理機制，除應遵守相關法規外，應依本守則辦理，以落實風險管理。</w:t>
      </w:r>
    </w:p>
    <w:p w14:paraId="1FBC8768" w14:textId="77777777" w:rsidR="00702D9B" w:rsidRPr="00BC6BCD" w:rsidRDefault="00702D9B" w:rsidP="00C34FCB">
      <w:pPr>
        <w:spacing w:line="400" w:lineRule="exact"/>
        <w:ind w:leftChars="100" w:left="672" w:hangingChars="180" w:hanging="432"/>
        <w:jc w:val="both"/>
        <w:rPr>
          <w:color w:val="000000"/>
          <w:szCs w:val="24"/>
        </w:rPr>
      </w:pPr>
      <w:r w:rsidRPr="00BC6BCD">
        <w:rPr>
          <w:color w:val="000000"/>
          <w:szCs w:val="24"/>
        </w:rPr>
        <w:t>1.4</w:t>
      </w:r>
      <w:r w:rsidR="00002E71" w:rsidRPr="00BC6BCD">
        <w:rPr>
          <w:color w:val="000000"/>
          <w:szCs w:val="24"/>
        </w:rPr>
        <w:t xml:space="preserve"> </w:t>
      </w:r>
      <w:r w:rsidRPr="00BC6BCD">
        <w:rPr>
          <w:color w:val="000000"/>
          <w:szCs w:val="24"/>
        </w:rPr>
        <w:t>本守則之風險管理架構包括風險治理、風險管理組織架構與職責、風險辨識、風險衡量、風險回應、風險監控及資訊、溝通與文件化，如下圖所示。</w:t>
      </w:r>
    </w:p>
    <w:p w14:paraId="1EA35F20" w14:textId="6755F0B9" w:rsidR="00702D9B" w:rsidRPr="00BC6BCD" w:rsidRDefault="00303D57" w:rsidP="002617AF">
      <w:pPr>
        <w:spacing w:line="400" w:lineRule="exact"/>
        <w:jc w:val="both"/>
        <w:rPr>
          <w:color w:val="000000"/>
          <w:szCs w:val="24"/>
        </w:rPr>
      </w:pPr>
      <w:r w:rsidRPr="00BC6BCD">
        <w:rPr>
          <w:noProof/>
          <w:color w:val="000000"/>
          <w:szCs w:val="24"/>
        </w:rPr>
        <mc:AlternateContent>
          <mc:Choice Requires="wpg">
            <w:drawing>
              <wp:anchor distT="0" distB="0" distL="114300" distR="114300" simplePos="0" relativeHeight="251657728" behindDoc="0" locked="0" layoutInCell="1" allowOverlap="1" wp14:anchorId="7B8FD303" wp14:editId="7A13DEC4">
                <wp:simplePos x="0" y="0"/>
                <wp:positionH relativeFrom="column">
                  <wp:posOffset>800100</wp:posOffset>
                </wp:positionH>
                <wp:positionV relativeFrom="paragraph">
                  <wp:posOffset>139700</wp:posOffset>
                </wp:positionV>
                <wp:extent cx="3783965" cy="2743200"/>
                <wp:effectExtent l="5715" t="5715" r="10795" b="13335"/>
                <wp:wrapNone/>
                <wp:docPr id="18823608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83965" cy="2743200"/>
                          <a:chOff x="2394" y="4554"/>
                          <a:chExt cx="5959" cy="4320"/>
                        </a:xfrm>
                      </wpg:grpSpPr>
                      <wps:wsp>
                        <wps:cNvPr id="996861381" name="Rectangle 34"/>
                        <wps:cNvSpPr>
                          <a:spLocks noChangeArrowheads="1"/>
                        </wps:cNvSpPr>
                        <wps:spPr bwMode="auto">
                          <a:xfrm>
                            <a:off x="3294" y="5580"/>
                            <a:ext cx="4071" cy="1854"/>
                          </a:xfrm>
                          <a:prstGeom prst="rect">
                            <a:avLst/>
                          </a:prstGeom>
                          <a:pattFill prst="pct20">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38567568" name="AutoShape 29"/>
                        <wps:cNvCnPr>
                          <a:cxnSpLocks noChangeShapeType="1"/>
                        </wps:cNvCnPr>
                        <wps:spPr bwMode="auto">
                          <a:xfrm>
                            <a:off x="6532" y="7974"/>
                            <a:ext cx="1006" cy="7"/>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cNvPr id="1196419944" name="Group 30"/>
                        <wpg:cNvGrpSpPr>
                          <a:grpSpLocks/>
                        </wpg:cNvGrpSpPr>
                        <wpg:grpSpPr bwMode="auto">
                          <a:xfrm>
                            <a:off x="5214" y="4554"/>
                            <a:ext cx="2660" cy="360"/>
                            <a:chOff x="4104" y="7200"/>
                            <a:chExt cx="2401" cy="444"/>
                          </a:xfrm>
                        </wpg:grpSpPr>
                        <wps:wsp>
                          <wps:cNvPr id="560311906" name="AutoShape 31"/>
                          <wps:cNvCnPr>
                            <a:cxnSpLocks noChangeShapeType="1"/>
                          </wps:cNvCnPr>
                          <wps:spPr bwMode="auto">
                            <a:xfrm>
                              <a:off x="4104" y="7200"/>
                              <a:ext cx="0" cy="4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3995326" name="AutoShape 32"/>
                          <wps:cNvCnPr>
                            <a:cxnSpLocks noChangeShapeType="1"/>
                          </wps:cNvCnPr>
                          <wps:spPr bwMode="auto">
                            <a:xfrm>
                              <a:off x="4112" y="7200"/>
                              <a:ext cx="23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114069" name="AutoShape 33"/>
                          <wps:cNvCnPr>
                            <a:cxnSpLocks noChangeShapeType="1"/>
                          </wps:cNvCnPr>
                          <wps:spPr bwMode="auto">
                            <a:xfrm>
                              <a:off x="6505" y="7200"/>
                              <a:ext cx="0" cy="3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096651204" name="Text Box 35"/>
                        <wps:cNvSpPr txBox="1">
                          <a:spLocks noChangeArrowheads="1"/>
                        </wps:cNvSpPr>
                        <wps:spPr bwMode="auto">
                          <a:xfrm>
                            <a:off x="4084" y="4670"/>
                            <a:ext cx="2792" cy="611"/>
                          </a:xfrm>
                          <a:prstGeom prst="rect">
                            <a:avLst/>
                          </a:prstGeom>
                          <a:solidFill>
                            <a:srgbClr val="FFFFFF"/>
                          </a:solidFill>
                          <a:ln w="9525">
                            <a:solidFill>
                              <a:srgbClr val="000000"/>
                            </a:solidFill>
                            <a:miter lim="800000"/>
                            <a:headEnd/>
                            <a:tailEnd/>
                          </a:ln>
                        </wps:spPr>
                        <wps:txbx>
                          <w:txbxContent>
                            <w:p w14:paraId="575A4152" w14:textId="77777777" w:rsidR="004909F2" w:rsidRDefault="004909F2" w:rsidP="004909F2">
                              <w:pPr>
                                <w:spacing w:line="0" w:lineRule="atLeast"/>
                                <w:jc w:val="center"/>
                                <w:rPr>
                                  <w:rFonts w:ascii="標楷體" w:hAnsi="標楷體" w:hint="eastAsia"/>
                                  <w:sz w:val="16"/>
                                  <w:szCs w:val="16"/>
                                </w:rPr>
                              </w:pPr>
                              <w:r>
                                <w:rPr>
                                  <w:rFonts w:ascii="標楷體" w:hAnsi="標楷體" w:hint="eastAsia"/>
                                  <w:sz w:val="16"/>
                                  <w:szCs w:val="16"/>
                                </w:rPr>
                                <w:t>風險治理</w:t>
                              </w:r>
                            </w:p>
                            <w:p w14:paraId="3C88C1D4" w14:textId="77777777" w:rsidR="004909F2" w:rsidRDefault="004909F2" w:rsidP="004909F2">
                              <w:pPr>
                                <w:spacing w:line="0" w:lineRule="atLeast"/>
                                <w:ind w:leftChars="-50" w:hangingChars="75" w:hanging="120"/>
                                <w:jc w:val="center"/>
                                <w:rPr>
                                  <w:rFonts w:ascii="標楷體" w:hAnsi="標楷體"/>
                                  <w:sz w:val="16"/>
                                  <w:szCs w:val="16"/>
                                </w:rPr>
                              </w:pPr>
                              <w:r>
                                <w:rPr>
                                  <w:rFonts w:ascii="標楷體" w:hAnsi="標楷體" w:hint="eastAsia"/>
                                  <w:sz w:val="16"/>
                                  <w:szCs w:val="16"/>
                                </w:rPr>
                                <w:t>風險管理組織架構與職責</w:t>
                              </w:r>
                            </w:p>
                          </w:txbxContent>
                        </wps:txbx>
                        <wps:bodyPr rot="0" vert="horz" wrap="square" lIns="91440" tIns="45720" rIns="91440" bIns="45720" anchor="t" anchorCtr="0" upright="1">
                          <a:noAutofit/>
                        </wps:bodyPr>
                      </wps:wsp>
                      <wps:wsp>
                        <wps:cNvPr id="724037988" name="Text Box 36"/>
                        <wps:cNvSpPr txBox="1">
                          <a:spLocks noChangeAspect="1" noChangeArrowheads="1"/>
                        </wps:cNvSpPr>
                        <wps:spPr bwMode="auto">
                          <a:xfrm>
                            <a:off x="4035" y="5739"/>
                            <a:ext cx="2536" cy="540"/>
                          </a:xfrm>
                          <a:prstGeom prst="rect">
                            <a:avLst/>
                          </a:prstGeom>
                          <a:solidFill>
                            <a:srgbClr val="FFFFFF"/>
                          </a:solidFill>
                          <a:ln w="9525">
                            <a:solidFill>
                              <a:srgbClr val="000000"/>
                            </a:solidFill>
                            <a:miter lim="800000"/>
                            <a:headEnd/>
                            <a:tailEnd/>
                          </a:ln>
                        </wps:spPr>
                        <wps:txbx>
                          <w:txbxContent>
                            <w:p w14:paraId="14F0468A" w14:textId="77777777" w:rsidR="004909F2" w:rsidRPr="00345D5C" w:rsidRDefault="004909F2" w:rsidP="004909F2">
                              <w:pPr>
                                <w:jc w:val="center"/>
                                <w:rPr>
                                  <w:rFonts w:ascii="標楷體" w:hAnsi="標楷體"/>
                                  <w:sz w:val="18"/>
                                  <w:szCs w:val="18"/>
                                </w:rPr>
                              </w:pPr>
                              <w:r w:rsidRPr="00345D5C">
                                <w:rPr>
                                  <w:rFonts w:ascii="標楷體" w:hAnsi="標楷體" w:hint="eastAsia"/>
                                  <w:sz w:val="18"/>
                                  <w:szCs w:val="18"/>
                                </w:rPr>
                                <w:t>風險辨識</w:t>
                              </w:r>
                            </w:p>
                          </w:txbxContent>
                        </wps:txbx>
                        <wps:bodyPr rot="0" vert="horz" wrap="square" lIns="91440" tIns="45720" rIns="91440" bIns="45720" anchor="t" anchorCtr="0" upright="1">
                          <a:noAutofit/>
                        </wps:bodyPr>
                      </wps:wsp>
                      <wps:wsp>
                        <wps:cNvPr id="1218937448" name="Text Box 37"/>
                        <wps:cNvSpPr txBox="1">
                          <a:spLocks noChangeAspect="1" noChangeArrowheads="1"/>
                        </wps:cNvSpPr>
                        <wps:spPr bwMode="auto">
                          <a:xfrm>
                            <a:off x="4051" y="6747"/>
                            <a:ext cx="2536" cy="540"/>
                          </a:xfrm>
                          <a:prstGeom prst="rect">
                            <a:avLst/>
                          </a:prstGeom>
                          <a:solidFill>
                            <a:srgbClr val="FFFFFF"/>
                          </a:solidFill>
                          <a:ln w="9525">
                            <a:solidFill>
                              <a:srgbClr val="000000"/>
                            </a:solidFill>
                            <a:miter lim="800000"/>
                            <a:headEnd/>
                            <a:tailEnd/>
                          </a:ln>
                        </wps:spPr>
                        <wps:txbx>
                          <w:txbxContent>
                            <w:p w14:paraId="7827CF0A" w14:textId="77777777" w:rsidR="004909F2" w:rsidRPr="00345D5C" w:rsidRDefault="004909F2" w:rsidP="004909F2">
                              <w:pPr>
                                <w:jc w:val="center"/>
                                <w:rPr>
                                  <w:rFonts w:ascii="標楷體" w:hAnsi="標楷體"/>
                                  <w:sz w:val="18"/>
                                  <w:szCs w:val="18"/>
                                </w:rPr>
                              </w:pPr>
                              <w:r w:rsidRPr="00345D5C">
                                <w:rPr>
                                  <w:rFonts w:ascii="標楷體" w:hAnsi="標楷體" w:hint="eastAsia"/>
                                  <w:sz w:val="18"/>
                                  <w:szCs w:val="18"/>
                                </w:rPr>
                                <w:t>風險衡量</w:t>
                              </w:r>
                            </w:p>
                          </w:txbxContent>
                        </wps:txbx>
                        <wps:bodyPr rot="0" vert="horz" wrap="square" lIns="91440" tIns="45720" rIns="91440" bIns="45720" anchor="t" anchorCtr="0" upright="1">
                          <a:noAutofit/>
                        </wps:bodyPr>
                      </wps:wsp>
                      <wps:wsp>
                        <wps:cNvPr id="861887528" name="Rectangle 38"/>
                        <wps:cNvSpPr>
                          <a:spLocks noChangeArrowheads="1"/>
                        </wps:cNvSpPr>
                        <wps:spPr bwMode="auto">
                          <a:xfrm>
                            <a:off x="7499" y="4698"/>
                            <a:ext cx="854" cy="3807"/>
                          </a:xfrm>
                          <a:prstGeom prst="rect">
                            <a:avLst/>
                          </a:prstGeom>
                          <a:solidFill>
                            <a:srgbClr val="FFFFFF"/>
                          </a:solidFill>
                          <a:ln w="9525">
                            <a:solidFill>
                              <a:srgbClr val="000000"/>
                            </a:solidFill>
                            <a:miter lim="800000"/>
                            <a:headEnd/>
                            <a:tailEnd/>
                          </a:ln>
                        </wps:spPr>
                        <wps:txbx>
                          <w:txbxContent>
                            <w:p w14:paraId="42A1AA97" w14:textId="77777777" w:rsidR="004909F2" w:rsidRDefault="004909F2" w:rsidP="004909F2">
                              <w:pPr>
                                <w:jc w:val="center"/>
                                <w:rPr>
                                  <w:rFonts w:hint="eastAsia"/>
                                  <w:sz w:val="18"/>
                                  <w:szCs w:val="18"/>
                                </w:rPr>
                              </w:pPr>
                            </w:p>
                            <w:p w14:paraId="4F1A3820" w14:textId="77777777" w:rsidR="004909F2" w:rsidRDefault="004909F2" w:rsidP="004909F2">
                              <w:pPr>
                                <w:jc w:val="center"/>
                                <w:rPr>
                                  <w:rFonts w:hint="eastAsia"/>
                                  <w:sz w:val="18"/>
                                  <w:szCs w:val="18"/>
                                </w:rPr>
                              </w:pPr>
                            </w:p>
                            <w:p w14:paraId="3BE7F23A" w14:textId="77777777" w:rsidR="004909F2" w:rsidRDefault="004909F2" w:rsidP="004909F2">
                              <w:pPr>
                                <w:jc w:val="center"/>
                                <w:rPr>
                                  <w:rFonts w:hint="eastAsia"/>
                                  <w:sz w:val="18"/>
                                  <w:szCs w:val="18"/>
                                </w:rPr>
                              </w:pPr>
                            </w:p>
                            <w:p w14:paraId="4C44634D" w14:textId="77777777" w:rsidR="004909F2" w:rsidRPr="00BE7DF5" w:rsidRDefault="004909F2" w:rsidP="004909F2">
                              <w:pPr>
                                <w:jc w:val="center"/>
                                <w:rPr>
                                  <w:rFonts w:hint="eastAsia"/>
                                  <w:sz w:val="20"/>
                                </w:rPr>
                              </w:pPr>
                              <w:r w:rsidRPr="00BE7DF5">
                                <w:rPr>
                                  <w:rFonts w:hint="eastAsia"/>
                                  <w:sz w:val="20"/>
                                </w:rPr>
                                <w:t>風</w:t>
                              </w:r>
                            </w:p>
                            <w:p w14:paraId="76A25EB4" w14:textId="77777777" w:rsidR="004909F2" w:rsidRPr="00BE7DF5" w:rsidRDefault="004909F2" w:rsidP="004909F2">
                              <w:pPr>
                                <w:jc w:val="center"/>
                                <w:rPr>
                                  <w:rFonts w:hint="eastAsia"/>
                                  <w:sz w:val="20"/>
                                </w:rPr>
                              </w:pPr>
                              <w:r w:rsidRPr="00BE7DF5">
                                <w:rPr>
                                  <w:rFonts w:hint="eastAsia"/>
                                  <w:sz w:val="20"/>
                                </w:rPr>
                                <w:t>險</w:t>
                              </w:r>
                            </w:p>
                            <w:p w14:paraId="4E182882" w14:textId="77777777" w:rsidR="004909F2" w:rsidRPr="00BE7DF5" w:rsidRDefault="004909F2" w:rsidP="004909F2">
                              <w:pPr>
                                <w:jc w:val="center"/>
                                <w:rPr>
                                  <w:rFonts w:hint="eastAsia"/>
                                  <w:sz w:val="20"/>
                                </w:rPr>
                              </w:pPr>
                              <w:r w:rsidRPr="00BE7DF5">
                                <w:rPr>
                                  <w:rFonts w:hint="eastAsia"/>
                                  <w:sz w:val="20"/>
                                </w:rPr>
                                <w:t>監</w:t>
                              </w:r>
                            </w:p>
                            <w:p w14:paraId="0FD6ECA7" w14:textId="77777777" w:rsidR="004909F2" w:rsidRPr="00345D5C" w:rsidRDefault="004909F2" w:rsidP="004909F2">
                              <w:pPr>
                                <w:jc w:val="center"/>
                                <w:rPr>
                                  <w:sz w:val="18"/>
                                  <w:szCs w:val="18"/>
                                </w:rPr>
                              </w:pPr>
                              <w:r w:rsidRPr="00BE7DF5">
                                <w:rPr>
                                  <w:rFonts w:hint="eastAsia"/>
                                  <w:sz w:val="20"/>
                                </w:rPr>
                                <w:t>控</w:t>
                              </w:r>
                            </w:p>
                          </w:txbxContent>
                        </wps:txbx>
                        <wps:bodyPr rot="0" vert="horz" wrap="square" lIns="91440" tIns="45720" rIns="91440" bIns="45720" anchor="t" anchorCtr="0" upright="1">
                          <a:noAutofit/>
                        </wps:bodyPr>
                      </wps:wsp>
                      <wps:wsp>
                        <wps:cNvPr id="1888666313" name="Text Box 39"/>
                        <wps:cNvSpPr txBox="1">
                          <a:spLocks noChangeAspect="1" noChangeArrowheads="1"/>
                        </wps:cNvSpPr>
                        <wps:spPr bwMode="auto">
                          <a:xfrm>
                            <a:off x="4053" y="7799"/>
                            <a:ext cx="2536" cy="539"/>
                          </a:xfrm>
                          <a:prstGeom prst="rect">
                            <a:avLst/>
                          </a:prstGeom>
                          <a:solidFill>
                            <a:srgbClr val="FFFFFF"/>
                          </a:solidFill>
                          <a:ln w="9525">
                            <a:solidFill>
                              <a:srgbClr val="000000"/>
                            </a:solidFill>
                            <a:miter lim="800000"/>
                            <a:headEnd/>
                            <a:tailEnd/>
                          </a:ln>
                        </wps:spPr>
                        <wps:txbx>
                          <w:txbxContent>
                            <w:p w14:paraId="44A2B57B" w14:textId="77777777" w:rsidR="004909F2" w:rsidRPr="00345D5C" w:rsidRDefault="004909F2" w:rsidP="004909F2">
                              <w:pPr>
                                <w:jc w:val="center"/>
                                <w:rPr>
                                  <w:rFonts w:ascii="標楷體" w:hAnsi="標楷體"/>
                                  <w:sz w:val="18"/>
                                  <w:szCs w:val="18"/>
                                </w:rPr>
                              </w:pPr>
                              <w:r w:rsidRPr="00345D5C">
                                <w:rPr>
                                  <w:rFonts w:ascii="標楷體" w:hAnsi="標楷體" w:hint="eastAsia"/>
                                  <w:sz w:val="18"/>
                                  <w:szCs w:val="18"/>
                                </w:rPr>
                                <w:t>風險回應</w:t>
                              </w:r>
                            </w:p>
                          </w:txbxContent>
                        </wps:txbx>
                        <wps:bodyPr rot="0" vert="horz" wrap="square" lIns="91440" tIns="45720" rIns="91440" bIns="45720" anchor="t" anchorCtr="0" upright="1">
                          <a:noAutofit/>
                        </wps:bodyPr>
                      </wps:wsp>
                      <wps:wsp>
                        <wps:cNvPr id="1746123857" name="AutoShape 40"/>
                        <wps:cNvCnPr>
                          <a:cxnSpLocks noChangeShapeType="1"/>
                        </wps:cNvCnPr>
                        <wps:spPr bwMode="auto">
                          <a:xfrm>
                            <a:off x="5237" y="8284"/>
                            <a:ext cx="8" cy="5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2312528" name="AutoShape 42"/>
                        <wps:cNvCnPr>
                          <a:cxnSpLocks noChangeShapeType="1"/>
                        </wps:cNvCnPr>
                        <wps:spPr bwMode="auto">
                          <a:xfrm>
                            <a:off x="5229" y="7271"/>
                            <a:ext cx="0" cy="5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7108420" name="AutoShape 43"/>
                        <wps:cNvCnPr>
                          <a:cxnSpLocks noChangeShapeType="1"/>
                        </wps:cNvCnPr>
                        <wps:spPr bwMode="auto">
                          <a:xfrm>
                            <a:off x="3222" y="5994"/>
                            <a:ext cx="880" cy="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92186814" name="AutoShape 44"/>
                        <wps:cNvCnPr>
                          <a:cxnSpLocks noChangeShapeType="1"/>
                        </wps:cNvCnPr>
                        <wps:spPr bwMode="auto">
                          <a:xfrm>
                            <a:off x="3222" y="4914"/>
                            <a:ext cx="840" cy="7"/>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60925538" name="AutoShape 45"/>
                        <wps:cNvCnPr>
                          <a:cxnSpLocks noChangeShapeType="1"/>
                        </wps:cNvCnPr>
                        <wps:spPr bwMode="auto">
                          <a:xfrm flipV="1">
                            <a:off x="3114" y="6993"/>
                            <a:ext cx="967" cy="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94283621" name="AutoShape 46"/>
                        <wps:cNvCnPr>
                          <a:cxnSpLocks noChangeShapeType="1"/>
                        </wps:cNvCnPr>
                        <wps:spPr bwMode="auto">
                          <a:xfrm flipV="1">
                            <a:off x="6652" y="6993"/>
                            <a:ext cx="847" cy="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18330377" name="AutoShape 47"/>
                        <wps:cNvCnPr>
                          <a:cxnSpLocks noChangeShapeType="1"/>
                        </wps:cNvCnPr>
                        <wps:spPr bwMode="auto">
                          <a:xfrm flipV="1">
                            <a:off x="3114" y="8141"/>
                            <a:ext cx="967" cy="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42462743" name="AutoShape 48"/>
                        <wps:cNvCnPr>
                          <a:cxnSpLocks noChangeShapeType="1"/>
                        </wps:cNvCnPr>
                        <wps:spPr bwMode="auto">
                          <a:xfrm>
                            <a:off x="6863" y="4914"/>
                            <a:ext cx="662"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53189037" name="AutoShape 49"/>
                        <wps:cNvCnPr>
                          <a:cxnSpLocks noChangeShapeType="1"/>
                        </wps:cNvCnPr>
                        <wps:spPr bwMode="auto">
                          <a:xfrm>
                            <a:off x="6644" y="5989"/>
                            <a:ext cx="861" cy="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95619108" name="Line 50"/>
                        <wps:cNvCnPr>
                          <a:cxnSpLocks noChangeShapeType="1"/>
                        </wps:cNvCnPr>
                        <wps:spPr bwMode="auto">
                          <a:xfrm flipV="1">
                            <a:off x="5258" y="8874"/>
                            <a:ext cx="28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6539716" name="Line 51"/>
                        <wps:cNvCnPr>
                          <a:cxnSpLocks noChangeShapeType="1"/>
                        </wps:cNvCnPr>
                        <wps:spPr bwMode="auto">
                          <a:xfrm flipV="1">
                            <a:off x="8084" y="8542"/>
                            <a:ext cx="0" cy="33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4931265" name="Rectangle 52"/>
                        <wps:cNvSpPr>
                          <a:spLocks noChangeArrowheads="1"/>
                        </wps:cNvSpPr>
                        <wps:spPr bwMode="auto">
                          <a:xfrm>
                            <a:off x="2394" y="4720"/>
                            <a:ext cx="781" cy="3760"/>
                          </a:xfrm>
                          <a:prstGeom prst="rect">
                            <a:avLst/>
                          </a:prstGeom>
                          <a:solidFill>
                            <a:srgbClr val="FFFFFF"/>
                          </a:solidFill>
                          <a:ln w="9525">
                            <a:solidFill>
                              <a:srgbClr val="000000"/>
                            </a:solidFill>
                            <a:miter lim="800000"/>
                            <a:headEnd/>
                            <a:tailEnd/>
                          </a:ln>
                        </wps:spPr>
                        <wps:txbx>
                          <w:txbxContent>
                            <w:p w14:paraId="26FF9D54" w14:textId="77777777" w:rsidR="004909F2" w:rsidRPr="00604EED" w:rsidRDefault="004909F2" w:rsidP="004909F2">
                              <w:pPr>
                                <w:jc w:val="center"/>
                                <w:rPr>
                                  <w:sz w:val="20"/>
                                </w:rPr>
                              </w:pPr>
                              <w:r w:rsidRPr="00604EED">
                                <w:rPr>
                                  <w:rFonts w:hint="eastAsia"/>
                                  <w:sz w:val="20"/>
                                </w:rPr>
                                <w:t>資訊</w:t>
                              </w:r>
                              <w:r w:rsidRPr="00BE7DF5">
                                <w:rPr>
                                  <w:rFonts w:hint="eastAsia"/>
                                  <w:color w:val="000000"/>
                                  <w:sz w:val="20"/>
                                </w:rPr>
                                <w:t>、</w:t>
                              </w:r>
                              <w:r w:rsidRPr="00604EED">
                                <w:rPr>
                                  <w:rFonts w:hint="eastAsia"/>
                                  <w:sz w:val="20"/>
                                </w:rPr>
                                <w:t>溝通與文件化</w:t>
                              </w:r>
                            </w:p>
                          </w:txbxContent>
                        </wps:txbx>
                        <wps:bodyPr rot="0" vert="eaVert" wrap="square" lIns="91440" tIns="45720" rIns="91440" bIns="45720" anchor="t" anchorCtr="0" upright="1">
                          <a:noAutofit/>
                        </wps:bodyPr>
                      </wps:wsp>
                      <wps:wsp>
                        <wps:cNvPr id="579128862" name="Rectangle 53"/>
                        <wps:cNvSpPr>
                          <a:spLocks noChangeArrowheads="1"/>
                        </wps:cNvSpPr>
                        <wps:spPr bwMode="auto">
                          <a:xfrm>
                            <a:off x="6714" y="5994"/>
                            <a:ext cx="689" cy="13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D8F09" w14:textId="77777777" w:rsidR="004909F2" w:rsidRDefault="004909F2" w:rsidP="004909F2">
                              <w:pPr>
                                <w:rPr>
                                  <w:b/>
                                  <w:sz w:val="16"/>
                                  <w:szCs w:val="16"/>
                                </w:rPr>
                              </w:pPr>
                              <w:r>
                                <w:rPr>
                                  <w:rFonts w:hint="eastAsia"/>
                                  <w:b/>
                                  <w:sz w:val="16"/>
                                  <w:szCs w:val="16"/>
                                </w:rPr>
                                <w:t>風險評估</w:t>
                              </w:r>
                            </w:p>
                          </w:txbxContent>
                        </wps:txbx>
                        <wps:bodyPr rot="0" vert="eaVert" wrap="square" lIns="91440" tIns="45720" rIns="91440" bIns="45720" anchor="t" anchorCtr="0" upright="1">
                          <a:noAutofit/>
                        </wps:bodyPr>
                      </wps:wsp>
                      <wps:wsp>
                        <wps:cNvPr id="1219718581" name="Line 57"/>
                        <wps:cNvCnPr>
                          <a:cxnSpLocks noChangeShapeType="1"/>
                        </wps:cNvCnPr>
                        <wps:spPr bwMode="auto">
                          <a:xfrm>
                            <a:off x="5214" y="6317"/>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1041988" name="Line 58"/>
                        <wps:cNvCnPr>
                          <a:cxnSpLocks noChangeShapeType="1"/>
                        </wps:cNvCnPr>
                        <wps:spPr bwMode="auto">
                          <a:xfrm>
                            <a:off x="5214" y="5327"/>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8FD303" id="Group 59" o:spid="_x0000_s1026" style="position:absolute;left:0;text-align:left;margin-left:63pt;margin-top:11pt;width:297.95pt;height:3in;z-index:251657728" coordorigin="2394,4554" coordsize="5959,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">
                <v:rect id="Rectangle 34" o:spid="_x0000_s1027" style="position:absolute;left:3294;top:5580;width:4071;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" fillcolor="black">
                  <v:fill r:id="rId7" o:title="" type="pattern"/>
                </v:rect>
                <v:shapetype id="_x0000_t32" coordsize="21600,21600" o:spt="32" o:oned="t" path="m,l21600,21600e" filled="f">
                  <v:path arrowok="t" fillok="f" o:connecttype="none"/>
                  <o:lock v:ext="edit" shapetype="t"/>
                </v:shapetype>
                <v:shape id="AutoShape 29" o:spid="_x0000_s1028" type="#_x0000_t32" style="position:absolute;left:6532;top:7974;width:100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">
                  <v:stroke startarrow="block" endarrow="block"/>
                </v:shape>
                <v:group id="Group 30" o:spid="_x0000_s1029" style="position:absolute;left:5214;top:4554;width:2660;height:360" coordorigin="4104,7200" coordsize="2401,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">
                  <v:shape id="AutoShape 31" o:spid="_x0000_s1030" type="#_x0000_t32" style="position:absolute;left:4104;top:7200;width:0;height: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">
                    <v:stroke endarrow="block"/>
                  </v:shape>
                  <v:shape id="AutoShape 32" o:spid="_x0000_s1031" type="#_x0000_t32" style="position:absolute;left:4112;top:7200;width:239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"/>
                  <v:shape id="AutoShape 33" o:spid="_x0000_s1032" type="#_x0000_t32" style="position:absolute;left:6505;top:7200;width:0;height:3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"/>
                </v:group>
                <v:shapetype id="_x0000_t202" coordsize="21600,21600" o:spt="202" path="m,l,21600r21600,l21600,xe">
                  <v:stroke joinstyle="miter"/>
                  <v:path gradientshapeok="t" o:connecttype="rect"/>
                </v:shapetype>
                <v:shape id="Text Box 35" o:spid="_x0000_s1033" type="#_x0000_t202" style="position:absolute;left:4084;top:4670;width:2792;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">
                  <v:textbox>
                    <w:txbxContent>
                      <w:p w14:paraId="575A4152" w14:textId="77777777" w:rsidR="004909F2" w:rsidRDefault="004909F2" w:rsidP="004909F2">
                        <w:pPr>
                          <w:spacing w:line="0" w:lineRule="atLeast"/>
                          <w:jc w:val="center"/>
                          <w:rPr>
                            <w:rFonts w:ascii="標楷體" w:hAnsi="標楷體" w:hint="eastAsia"/>
                            <w:sz w:val="16"/>
                            <w:szCs w:val="16"/>
                          </w:rPr>
                        </w:pPr>
                        <w:r>
                          <w:rPr>
                            <w:rFonts w:ascii="標楷體" w:hAnsi="標楷體" w:hint="eastAsia"/>
                            <w:sz w:val="16"/>
                            <w:szCs w:val="16"/>
                          </w:rPr>
                          <w:t>風險治理</w:t>
                        </w:r>
                      </w:p>
                      <w:p w14:paraId="3C88C1D4" w14:textId="77777777" w:rsidR="004909F2" w:rsidRDefault="004909F2" w:rsidP="004909F2">
                        <w:pPr>
                          <w:spacing w:line="0" w:lineRule="atLeast"/>
                          <w:ind w:leftChars="-50" w:hangingChars="75" w:hanging="120"/>
                          <w:jc w:val="center"/>
                          <w:rPr>
                            <w:rFonts w:ascii="標楷體" w:hAnsi="標楷體"/>
                            <w:sz w:val="16"/>
                            <w:szCs w:val="16"/>
                          </w:rPr>
                        </w:pPr>
                        <w:r>
                          <w:rPr>
                            <w:rFonts w:ascii="標楷體" w:hAnsi="標楷體" w:hint="eastAsia"/>
                            <w:sz w:val="16"/>
                            <w:szCs w:val="16"/>
                          </w:rPr>
                          <w:t>風險管理組織架構與職責</w:t>
                        </w:r>
                      </w:p>
                    </w:txbxContent>
                  </v:textbox>
                </v:shape>
                <v:shape id="Text Box 36" o:spid="_x0000_s1034" type="#_x0000_t202" style="position:absolute;left:4035;top:5739;width:253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">
                  <o:lock v:ext="edit" aspectratio="t"/>
                  <v:textbox>
                    <w:txbxContent>
                      <w:p w14:paraId="14F0468A" w14:textId="77777777" w:rsidR="004909F2" w:rsidRPr="00345D5C" w:rsidRDefault="004909F2" w:rsidP="004909F2">
                        <w:pPr>
                          <w:jc w:val="center"/>
                          <w:rPr>
                            <w:rFonts w:ascii="標楷體" w:hAnsi="標楷體"/>
                            <w:sz w:val="18"/>
                            <w:szCs w:val="18"/>
                          </w:rPr>
                        </w:pPr>
                        <w:r w:rsidRPr="00345D5C">
                          <w:rPr>
                            <w:rFonts w:ascii="標楷體" w:hAnsi="標楷體" w:hint="eastAsia"/>
                            <w:sz w:val="18"/>
                            <w:szCs w:val="18"/>
                          </w:rPr>
                          <w:t>風險辨識</w:t>
                        </w:r>
                      </w:p>
                    </w:txbxContent>
                  </v:textbox>
                </v:shape>
                <v:shape id="Text Box 37" o:spid="_x0000_s1035" type="#_x0000_t202" style="position:absolute;left:4051;top:6747;width:253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">
                  <o:lock v:ext="edit" aspectratio="t"/>
                  <v:textbox>
                    <w:txbxContent>
                      <w:p w14:paraId="7827CF0A" w14:textId="77777777" w:rsidR="004909F2" w:rsidRPr="00345D5C" w:rsidRDefault="004909F2" w:rsidP="004909F2">
                        <w:pPr>
                          <w:jc w:val="center"/>
                          <w:rPr>
                            <w:rFonts w:ascii="標楷體" w:hAnsi="標楷體"/>
                            <w:sz w:val="18"/>
                            <w:szCs w:val="18"/>
                          </w:rPr>
                        </w:pPr>
                        <w:r w:rsidRPr="00345D5C">
                          <w:rPr>
                            <w:rFonts w:ascii="標楷體" w:hAnsi="標楷體" w:hint="eastAsia"/>
                            <w:sz w:val="18"/>
                            <w:szCs w:val="18"/>
                          </w:rPr>
                          <w:t>風險衡量</w:t>
                        </w:r>
                      </w:p>
                    </w:txbxContent>
                  </v:textbox>
                </v:shape>
                <v:rect id="Rectangle 38" o:spid="_x0000_s1036" style="position:absolute;left:7499;top:4698;width:854;height:3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">
                  <v:textbox>
                    <w:txbxContent>
                      <w:p w14:paraId="42A1AA97" w14:textId="77777777" w:rsidR="004909F2" w:rsidRDefault="004909F2" w:rsidP="004909F2">
                        <w:pPr>
                          <w:jc w:val="center"/>
                          <w:rPr>
                            <w:rFonts w:hint="eastAsia"/>
                            <w:sz w:val="18"/>
                            <w:szCs w:val="18"/>
                          </w:rPr>
                        </w:pPr>
                      </w:p>
                      <w:p w14:paraId="4F1A3820" w14:textId="77777777" w:rsidR="004909F2" w:rsidRDefault="004909F2" w:rsidP="004909F2">
                        <w:pPr>
                          <w:jc w:val="center"/>
                          <w:rPr>
                            <w:rFonts w:hint="eastAsia"/>
                            <w:sz w:val="18"/>
                            <w:szCs w:val="18"/>
                          </w:rPr>
                        </w:pPr>
                      </w:p>
                      <w:p w14:paraId="3BE7F23A" w14:textId="77777777" w:rsidR="004909F2" w:rsidRDefault="004909F2" w:rsidP="004909F2">
                        <w:pPr>
                          <w:jc w:val="center"/>
                          <w:rPr>
                            <w:rFonts w:hint="eastAsia"/>
                            <w:sz w:val="18"/>
                            <w:szCs w:val="18"/>
                          </w:rPr>
                        </w:pPr>
                      </w:p>
                      <w:p w14:paraId="4C44634D" w14:textId="77777777" w:rsidR="004909F2" w:rsidRPr="00BE7DF5" w:rsidRDefault="004909F2" w:rsidP="004909F2">
                        <w:pPr>
                          <w:jc w:val="center"/>
                          <w:rPr>
                            <w:rFonts w:hint="eastAsia"/>
                            <w:sz w:val="20"/>
                          </w:rPr>
                        </w:pPr>
                        <w:r w:rsidRPr="00BE7DF5">
                          <w:rPr>
                            <w:rFonts w:hint="eastAsia"/>
                            <w:sz w:val="20"/>
                          </w:rPr>
                          <w:t>風</w:t>
                        </w:r>
                      </w:p>
                      <w:p w14:paraId="76A25EB4" w14:textId="77777777" w:rsidR="004909F2" w:rsidRPr="00BE7DF5" w:rsidRDefault="004909F2" w:rsidP="004909F2">
                        <w:pPr>
                          <w:jc w:val="center"/>
                          <w:rPr>
                            <w:rFonts w:hint="eastAsia"/>
                            <w:sz w:val="20"/>
                          </w:rPr>
                        </w:pPr>
                        <w:r w:rsidRPr="00BE7DF5">
                          <w:rPr>
                            <w:rFonts w:hint="eastAsia"/>
                            <w:sz w:val="20"/>
                          </w:rPr>
                          <w:t>險</w:t>
                        </w:r>
                      </w:p>
                      <w:p w14:paraId="4E182882" w14:textId="77777777" w:rsidR="004909F2" w:rsidRPr="00BE7DF5" w:rsidRDefault="004909F2" w:rsidP="004909F2">
                        <w:pPr>
                          <w:jc w:val="center"/>
                          <w:rPr>
                            <w:rFonts w:hint="eastAsia"/>
                            <w:sz w:val="20"/>
                          </w:rPr>
                        </w:pPr>
                        <w:r w:rsidRPr="00BE7DF5">
                          <w:rPr>
                            <w:rFonts w:hint="eastAsia"/>
                            <w:sz w:val="20"/>
                          </w:rPr>
                          <w:t>監</w:t>
                        </w:r>
                      </w:p>
                      <w:p w14:paraId="0FD6ECA7" w14:textId="77777777" w:rsidR="004909F2" w:rsidRPr="00345D5C" w:rsidRDefault="004909F2" w:rsidP="004909F2">
                        <w:pPr>
                          <w:jc w:val="center"/>
                          <w:rPr>
                            <w:sz w:val="18"/>
                            <w:szCs w:val="18"/>
                          </w:rPr>
                        </w:pPr>
                        <w:r w:rsidRPr="00BE7DF5">
                          <w:rPr>
                            <w:rFonts w:hint="eastAsia"/>
                            <w:sz w:val="20"/>
                          </w:rPr>
                          <w:t>控</w:t>
                        </w:r>
                      </w:p>
                    </w:txbxContent>
                  </v:textbox>
                </v:rect>
                <v:shape id="Text Box 39" o:spid="_x0000_s1037" type="#_x0000_t202" style="position:absolute;left:4053;top:7799;width:2536;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">
                  <o:lock v:ext="edit" aspectratio="t"/>
                  <v:textbox>
                    <w:txbxContent>
                      <w:p w14:paraId="44A2B57B" w14:textId="77777777" w:rsidR="004909F2" w:rsidRPr="00345D5C" w:rsidRDefault="004909F2" w:rsidP="004909F2">
                        <w:pPr>
                          <w:jc w:val="center"/>
                          <w:rPr>
                            <w:rFonts w:ascii="標楷體" w:hAnsi="標楷體"/>
                            <w:sz w:val="18"/>
                            <w:szCs w:val="18"/>
                          </w:rPr>
                        </w:pPr>
                        <w:r w:rsidRPr="00345D5C">
                          <w:rPr>
                            <w:rFonts w:ascii="標楷體" w:hAnsi="標楷體" w:hint="eastAsia"/>
                            <w:sz w:val="18"/>
                            <w:szCs w:val="18"/>
                          </w:rPr>
                          <w:t>風險回應</w:t>
                        </w:r>
                      </w:p>
                    </w:txbxContent>
                  </v:textbox>
                </v:shape>
                <v:shape id="AutoShape 40" o:spid="_x0000_s1038" type="#_x0000_t32" style="position:absolute;left:5237;top:8284;width:8;height:5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"/>
                <v:shape id="AutoShape 42" o:spid="_x0000_s1039" type="#_x0000_t32" style="position:absolute;left:5229;top:7271;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">
                  <v:stroke endarrow="block"/>
                </v:shape>
                <v:shape id="AutoShape 43" o:spid="_x0000_s1040" type="#_x0000_t32" style="position:absolute;left:3222;top:5994;width:880;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">
                  <v:stroke startarrow="block" endarrow="block"/>
                </v:shape>
                <v:shape id="AutoShape 44" o:spid="_x0000_s1041" type="#_x0000_t32" style="position:absolute;left:3222;top:4914;width:840;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">
                  <v:stroke startarrow="block" endarrow="block"/>
                </v:shape>
                <v:shape id="AutoShape 45" o:spid="_x0000_s1042" type="#_x0000_t32" style="position:absolute;left:3114;top:6993;width:967;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">
                  <v:stroke startarrow="block" endarrow="block"/>
                </v:shape>
                <v:shape id="AutoShape 46" o:spid="_x0000_s1043" type="#_x0000_t32" style="position:absolute;left:6652;top:6993;width:847;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">
                  <v:stroke startarrow="block" endarrow="block"/>
                </v:shape>
                <v:shape id="AutoShape 47" o:spid="_x0000_s1044" type="#_x0000_t32" style="position:absolute;left:3114;top:8141;width:967;height: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">
                  <v:stroke startarrow="block" endarrow="block"/>
                </v:shape>
                <v:shape id="AutoShape 48" o:spid="_x0000_s1045" type="#_x0000_t32" style="position:absolute;left:6863;top:4914;width:6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">
                  <v:stroke startarrow="block" endarrow="block"/>
                </v:shape>
                <v:shape id="AutoShape 49" o:spid="_x0000_s1046" type="#_x0000_t32" style="position:absolute;left:6644;top:5989;width:861;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">
                  <v:stroke startarrow="block" endarrow="block"/>
                </v:shape>
                <v:line id="Line 50" o:spid="_x0000_s1047" style="position:absolute;flip:y;visibility:visible;mso-wrap-style:square" from="5258,8874" to="8084,8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"/>
                <v:line id="Line 51" o:spid="_x0000_s1048" style="position:absolute;flip:y;visibility:visible;mso-wrap-style:square" from="8084,8542" to="8084,8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">
                  <v:stroke endarrow="block"/>
                </v:line>
                <v:rect id="Rectangle 52" o:spid="_x0000_s1049" style="position:absolute;left:2394;top:4720;width:781;height:3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">
                  <v:textbox style="layout-flow:vertical-ideographic">
                    <w:txbxContent>
                      <w:p w14:paraId="26FF9D54" w14:textId="77777777" w:rsidR="004909F2" w:rsidRPr="00604EED" w:rsidRDefault="004909F2" w:rsidP="004909F2">
                        <w:pPr>
                          <w:jc w:val="center"/>
                          <w:rPr>
                            <w:sz w:val="20"/>
                          </w:rPr>
                        </w:pPr>
                        <w:r w:rsidRPr="00604EED">
                          <w:rPr>
                            <w:rFonts w:hint="eastAsia"/>
                            <w:sz w:val="20"/>
                          </w:rPr>
                          <w:t>資訊</w:t>
                        </w:r>
                        <w:r w:rsidRPr="00BE7DF5">
                          <w:rPr>
                            <w:rFonts w:hint="eastAsia"/>
                            <w:color w:val="000000"/>
                            <w:sz w:val="20"/>
                          </w:rPr>
                          <w:t>、</w:t>
                        </w:r>
                        <w:r w:rsidRPr="00604EED">
                          <w:rPr>
                            <w:rFonts w:hint="eastAsia"/>
                            <w:sz w:val="20"/>
                          </w:rPr>
                          <w:t>溝通與文件化</w:t>
                        </w:r>
                      </w:p>
                    </w:txbxContent>
                  </v:textbox>
                </v:rect>
                <v:rect id="Rectangle 53" o:spid="_x0000_s1050" style="position:absolute;left:6714;top:5994;width:689;height:1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" filled="f" stroked="f">
                  <v:textbox style="layout-flow:vertical-ideographic">
                    <w:txbxContent>
                      <w:p w14:paraId="321D8F09" w14:textId="77777777" w:rsidR="004909F2" w:rsidRDefault="004909F2" w:rsidP="004909F2">
                        <w:pPr>
                          <w:rPr>
                            <w:b/>
                            <w:sz w:val="16"/>
                            <w:szCs w:val="16"/>
                          </w:rPr>
                        </w:pPr>
                        <w:r>
                          <w:rPr>
                            <w:rFonts w:hint="eastAsia"/>
                            <w:b/>
                            <w:sz w:val="16"/>
                            <w:szCs w:val="16"/>
                          </w:rPr>
                          <w:t>風險評估</w:t>
                        </w:r>
                      </w:p>
                    </w:txbxContent>
                  </v:textbox>
                </v:rect>
                <v:line id="Line 57" o:spid="_x0000_s1051" style="position:absolute;visibility:visible;mso-wrap-style:square" from="5214,6317" to="5214,6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">
                  <v:stroke endarrow="block"/>
                </v:line>
                <v:line id="Line 58" o:spid="_x0000_s1052" style="position:absolute;visibility:visible;mso-wrap-style:square" from="5214,5327" to="5214,5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">
                  <v:stroke endarrow="block"/>
                </v:line>
              </v:group>
            </w:pict>
          </mc:Fallback>
        </mc:AlternateContent>
      </w:r>
    </w:p>
    <w:p w14:paraId="7C8506E5" w14:textId="77777777" w:rsidR="00702D9B" w:rsidRPr="00BC6BCD" w:rsidRDefault="00702D9B" w:rsidP="002617AF">
      <w:pPr>
        <w:spacing w:line="400" w:lineRule="exact"/>
        <w:jc w:val="both"/>
        <w:rPr>
          <w:color w:val="000000"/>
          <w:szCs w:val="24"/>
        </w:rPr>
      </w:pPr>
    </w:p>
    <w:p w14:paraId="166668D8" w14:textId="77777777" w:rsidR="00702D9B" w:rsidRPr="00BC6BCD" w:rsidRDefault="00702D9B" w:rsidP="002617AF">
      <w:pPr>
        <w:spacing w:line="400" w:lineRule="exact"/>
        <w:jc w:val="both"/>
        <w:rPr>
          <w:color w:val="000000"/>
          <w:szCs w:val="24"/>
        </w:rPr>
      </w:pPr>
    </w:p>
    <w:p w14:paraId="71D0DE70" w14:textId="77777777" w:rsidR="00702D9B" w:rsidRPr="00BC6BCD" w:rsidRDefault="00702D9B" w:rsidP="002617AF">
      <w:pPr>
        <w:spacing w:line="400" w:lineRule="exact"/>
        <w:jc w:val="both"/>
        <w:rPr>
          <w:color w:val="000000"/>
          <w:szCs w:val="24"/>
        </w:rPr>
      </w:pPr>
    </w:p>
    <w:p w14:paraId="74F262D3" w14:textId="77777777" w:rsidR="00702D9B" w:rsidRPr="00BC6BCD" w:rsidRDefault="00702D9B" w:rsidP="002617AF">
      <w:pPr>
        <w:spacing w:line="400" w:lineRule="exact"/>
        <w:jc w:val="both"/>
        <w:rPr>
          <w:color w:val="000000"/>
          <w:szCs w:val="24"/>
        </w:rPr>
      </w:pPr>
    </w:p>
    <w:p w14:paraId="11C62779" w14:textId="77777777" w:rsidR="00702D9B" w:rsidRPr="00BC6BCD" w:rsidRDefault="00702D9B" w:rsidP="002617AF">
      <w:pPr>
        <w:spacing w:line="400" w:lineRule="exact"/>
        <w:jc w:val="both"/>
        <w:rPr>
          <w:color w:val="000000"/>
          <w:szCs w:val="24"/>
        </w:rPr>
      </w:pPr>
    </w:p>
    <w:p w14:paraId="79E5194E" w14:textId="77777777" w:rsidR="00702D9B" w:rsidRPr="00BC6BCD" w:rsidRDefault="00702D9B" w:rsidP="002617AF">
      <w:pPr>
        <w:spacing w:line="400" w:lineRule="exact"/>
        <w:jc w:val="both"/>
        <w:rPr>
          <w:color w:val="000000"/>
          <w:szCs w:val="24"/>
        </w:rPr>
      </w:pPr>
    </w:p>
    <w:p w14:paraId="6508C90F" w14:textId="77777777" w:rsidR="00702D9B" w:rsidRPr="00BC6BCD" w:rsidRDefault="00702D9B" w:rsidP="002617AF">
      <w:pPr>
        <w:spacing w:line="400" w:lineRule="exact"/>
        <w:jc w:val="both"/>
        <w:rPr>
          <w:color w:val="000000"/>
          <w:szCs w:val="24"/>
        </w:rPr>
      </w:pPr>
    </w:p>
    <w:p w14:paraId="1D162AE1" w14:textId="77777777" w:rsidR="00702D9B" w:rsidRPr="00BC6BCD" w:rsidRDefault="00702D9B" w:rsidP="002617AF">
      <w:pPr>
        <w:spacing w:line="400" w:lineRule="exact"/>
        <w:jc w:val="both"/>
        <w:rPr>
          <w:color w:val="000000"/>
          <w:szCs w:val="24"/>
        </w:rPr>
      </w:pPr>
    </w:p>
    <w:p w14:paraId="7677B8D3" w14:textId="77777777" w:rsidR="00702D9B" w:rsidRPr="00BC6BCD" w:rsidRDefault="00702D9B" w:rsidP="002617AF">
      <w:pPr>
        <w:spacing w:line="400" w:lineRule="exact"/>
        <w:jc w:val="both"/>
        <w:rPr>
          <w:color w:val="000000"/>
          <w:szCs w:val="24"/>
        </w:rPr>
      </w:pPr>
    </w:p>
    <w:p w14:paraId="69FA749B" w14:textId="77777777" w:rsidR="00702D9B" w:rsidRPr="00BC6BCD" w:rsidRDefault="00702D9B" w:rsidP="002617AF">
      <w:pPr>
        <w:spacing w:line="400" w:lineRule="exact"/>
        <w:jc w:val="both"/>
        <w:rPr>
          <w:color w:val="000000"/>
          <w:szCs w:val="24"/>
        </w:rPr>
      </w:pPr>
    </w:p>
    <w:p w14:paraId="4858452F" w14:textId="77777777" w:rsidR="00702D9B" w:rsidRPr="00BC6BCD" w:rsidRDefault="00702D9B" w:rsidP="002617AF">
      <w:pPr>
        <w:spacing w:line="400" w:lineRule="exact"/>
        <w:jc w:val="both"/>
        <w:rPr>
          <w:color w:val="000000"/>
          <w:szCs w:val="24"/>
        </w:rPr>
      </w:pPr>
    </w:p>
    <w:p w14:paraId="7D6304F8" w14:textId="77777777" w:rsidR="00702D9B" w:rsidRPr="00BC6BCD" w:rsidRDefault="00702D9B" w:rsidP="00C34FCB">
      <w:pPr>
        <w:spacing w:line="400" w:lineRule="exact"/>
        <w:ind w:leftChars="100" w:left="672" w:hangingChars="180" w:hanging="432"/>
        <w:jc w:val="both"/>
        <w:rPr>
          <w:color w:val="000000"/>
          <w:szCs w:val="24"/>
        </w:rPr>
      </w:pPr>
      <w:r w:rsidRPr="00BC6BCD">
        <w:rPr>
          <w:color w:val="000000"/>
          <w:szCs w:val="24"/>
        </w:rPr>
        <w:t>1.5</w:t>
      </w:r>
      <w:r w:rsidR="00002E71" w:rsidRPr="00BC6BCD">
        <w:rPr>
          <w:color w:val="000000"/>
          <w:szCs w:val="24"/>
        </w:rPr>
        <w:t xml:space="preserve"> </w:t>
      </w:r>
      <w:r w:rsidRPr="00BC6BCD">
        <w:rPr>
          <w:color w:val="000000"/>
          <w:szCs w:val="24"/>
        </w:rPr>
        <w:t>保險業應考量本身業務之風險性質、規模及複雜程度，建立適當之風險管理機制，並將風險管理視為公司治理之一部分，以穩健經營業務。</w:t>
      </w:r>
    </w:p>
    <w:p w14:paraId="5AC2A9AF" w14:textId="77777777" w:rsidR="00702D9B" w:rsidRPr="00BC6BCD" w:rsidRDefault="00702D9B" w:rsidP="00C34FCB">
      <w:pPr>
        <w:spacing w:line="400" w:lineRule="exact"/>
        <w:ind w:leftChars="100" w:left="672" w:hangingChars="180" w:hanging="432"/>
        <w:jc w:val="both"/>
        <w:rPr>
          <w:color w:val="000000"/>
          <w:szCs w:val="24"/>
        </w:rPr>
      </w:pPr>
      <w:r w:rsidRPr="00BC6BCD">
        <w:rPr>
          <w:color w:val="000000"/>
          <w:szCs w:val="24"/>
        </w:rPr>
        <w:t>1.6</w:t>
      </w:r>
      <w:r w:rsidR="00002E71" w:rsidRPr="00BC6BCD">
        <w:rPr>
          <w:color w:val="000000"/>
          <w:szCs w:val="24"/>
        </w:rPr>
        <w:t xml:space="preserve"> </w:t>
      </w:r>
      <w:r w:rsidRPr="00BC6BCD">
        <w:rPr>
          <w:color w:val="000000"/>
          <w:szCs w:val="24"/>
        </w:rPr>
        <w:t>風險管理機制應結合保險業之業務經營及企業文化，並依據訂定之風險管理政策，運用各種質化與量化技術，管理保險業可合理預期且具攸關性之重要風險。</w:t>
      </w:r>
    </w:p>
    <w:p w14:paraId="78F487B2" w14:textId="77777777" w:rsidR="00702D9B" w:rsidRPr="00BC6BCD" w:rsidRDefault="00702D9B" w:rsidP="00C34FCB">
      <w:pPr>
        <w:spacing w:line="400" w:lineRule="exact"/>
        <w:ind w:leftChars="100" w:left="672" w:hangingChars="180" w:hanging="432"/>
        <w:jc w:val="both"/>
        <w:rPr>
          <w:color w:val="000000"/>
          <w:szCs w:val="24"/>
        </w:rPr>
      </w:pPr>
      <w:r w:rsidRPr="00BC6BCD">
        <w:rPr>
          <w:color w:val="000000"/>
          <w:szCs w:val="24"/>
        </w:rPr>
        <w:t>1.7</w:t>
      </w:r>
      <w:r w:rsidR="00002E71" w:rsidRPr="00BC6BCD">
        <w:rPr>
          <w:color w:val="000000"/>
          <w:szCs w:val="24"/>
        </w:rPr>
        <w:t xml:space="preserve"> </w:t>
      </w:r>
      <w:r w:rsidRPr="00BC6BCD">
        <w:rPr>
          <w:color w:val="000000"/>
          <w:szCs w:val="24"/>
        </w:rPr>
        <w:t>董事會及高階主管人員應負責推動及執行風險管理政策與程序，並確保企業內全體員工充分瞭解及遵循風險管理之相關規定。</w:t>
      </w:r>
    </w:p>
    <w:p w14:paraId="5806B1CC" w14:textId="77777777" w:rsidR="00702D9B" w:rsidRPr="00BC6BCD" w:rsidRDefault="00702D9B" w:rsidP="00C34FCB">
      <w:pPr>
        <w:spacing w:line="400" w:lineRule="exact"/>
        <w:ind w:leftChars="100" w:left="672" w:hangingChars="180" w:hanging="432"/>
        <w:jc w:val="both"/>
        <w:rPr>
          <w:color w:val="000000"/>
          <w:szCs w:val="24"/>
        </w:rPr>
      </w:pPr>
      <w:r w:rsidRPr="00BC6BCD">
        <w:rPr>
          <w:color w:val="000000"/>
          <w:szCs w:val="24"/>
        </w:rPr>
        <w:t>1.8</w:t>
      </w:r>
      <w:r w:rsidR="00002E71" w:rsidRPr="00BC6BCD">
        <w:rPr>
          <w:color w:val="000000"/>
          <w:szCs w:val="24"/>
        </w:rPr>
        <w:t xml:space="preserve"> </w:t>
      </w:r>
      <w:r w:rsidRPr="00BC6BCD">
        <w:rPr>
          <w:color w:val="000000"/>
          <w:szCs w:val="24"/>
        </w:rPr>
        <w:t>保險業為執行風險管理政策所建立之作業流程及管理辦法，應予以文件化，相關之風險報告與資訊揭露應定期提供、追蹤與更新。</w:t>
      </w:r>
    </w:p>
    <w:p w14:paraId="13DFBBF3" w14:textId="77777777" w:rsidR="00702D9B" w:rsidRPr="00BC6BCD" w:rsidRDefault="00702D9B" w:rsidP="00C34FCB">
      <w:pPr>
        <w:spacing w:line="400" w:lineRule="exact"/>
        <w:ind w:leftChars="100" w:left="672" w:hangingChars="180" w:hanging="432"/>
        <w:jc w:val="both"/>
        <w:rPr>
          <w:color w:val="000000"/>
          <w:szCs w:val="24"/>
        </w:rPr>
      </w:pPr>
      <w:r w:rsidRPr="00BC6BCD">
        <w:rPr>
          <w:color w:val="000000"/>
          <w:szCs w:val="24"/>
        </w:rPr>
        <w:t>1.9</w:t>
      </w:r>
      <w:r w:rsidR="00002E71" w:rsidRPr="00BC6BCD">
        <w:rPr>
          <w:color w:val="000000"/>
          <w:szCs w:val="24"/>
        </w:rPr>
        <w:t xml:space="preserve"> </w:t>
      </w:r>
      <w:r w:rsidRPr="00BC6BCD">
        <w:rPr>
          <w:color w:val="000000"/>
          <w:szCs w:val="24"/>
        </w:rPr>
        <w:t>保險業應重視風險管理單位與人員，授權其獨立行使職權，以確保該風險管理制度得以持續有效實施。</w:t>
      </w:r>
    </w:p>
    <w:p w14:paraId="093A0EC8" w14:textId="77777777" w:rsidR="00E47081" w:rsidRPr="00BC6BCD" w:rsidRDefault="00E47081" w:rsidP="008350BA">
      <w:pPr>
        <w:spacing w:line="400" w:lineRule="exact"/>
        <w:jc w:val="both"/>
        <w:rPr>
          <w:color w:val="000000"/>
          <w:szCs w:val="24"/>
        </w:rPr>
      </w:pPr>
    </w:p>
    <w:p w14:paraId="1355B64C" w14:textId="77777777" w:rsidR="00702D9B" w:rsidRPr="00BC6BCD" w:rsidRDefault="00100CEB" w:rsidP="00AC5D3D">
      <w:pPr>
        <w:spacing w:line="400" w:lineRule="exact"/>
        <w:jc w:val="both"/>
        <w:outlineLvl w:val="0"/>
        <w:rPr>
          <w:b/>
          <w:color w:val="000000"/>
          <w:sz w:val="28"/>
          <w:szCs w:val="28"/>
        </w:rPr>
      </w:pPr>
      <w:bookmarkStart w:id="1" w:name="_Toc276712366"/>
      <w:r w:rsidRPr="00BC6BCD">
        <w:rPr>
          <w:b/>
          <w:color w:val="000000"/>
          <w:sz w:val="28"/>
          <w:szCs w:val="28"/>
        </w:rPr>
        <w:t>2.</w:t>
      </w:r>
      <w:r w:rsidR="00702D9B" w:rsidRPr="00BC6BCD">
        <w:rPr>
          <w:b/>
          <w:color w:val="000000"/>
          <w:sz w:val="28"/>
          <w:szCs w:val="28"/>
        </w:rPr>
        <w:t>風險治理</w:t>
      </w:r>
      <w:bookmarkEnd w:id="1"/>
    </w:p>
    <w:p w14:paraId="5A3F3875" w14:textId="77777777" w:rsidR="00702D9B" w:rsidRPr="00BC6BCD" w:rsidRDefault="00702D9B" w:rsidP="00F973A7">
      <w:pPr>
        <w:spacing w:line="400" w:lineRule="exact"/>
        <w:ind w:firstLineChars="100" w:firstLine="240"/>
        <w:jc w:val="both"/>
        <w:outlineLvl w:val="1"/>
        <w:rPr>
          <w:color w:val="000000"/>
          <w:szCs w:val="24"/>
        </w:rPr>
      </w:pPr>
      <w:bookmarkStart w:id="2" w:name="_Toc276712367"/>
      <w:r w:rsidRPr="00BC6BCD">
        <w:rPr>
          <w:color w:val="000000"/>
          <w:szCs w:val="24"/>
        </w:rPr>
        <w:t>2.1</w:t>
      </w:r>
      <w:r w:rsidR="00D04068" w:rsidRPr="00BC6BCD">
        <w:rPr>
          <w:color w:val="000000"/>
          <w:szCs w:val="24"/>
        </w:rPr>
        <w:t xml:space="preserve"> </w:t>
      </w:r>
      <w:r w:rsidRPr="00BC6BCD">
        <w:rPr>
          <w:color w:val="000000"/>
          <w:szCs w:val="24"/>
        </w:rPr>
        <w:t>風險管理哲學與政策</w:t>
      </w:r>
      <w:bookmarkEnd w:id="2"/>
    </w:p>
    <w:p w14:paraId="4665B8D8" w14:textId="77777777" w:rsidR="00702D9B" w:rsidRPr="00BC6BCD" w:rsidRDefault="00702D9B" w:rsidP="00C34FCB">
      <w:pPr>
        <w:spacing w:line="400" w:lineRule="exact"/>
        <w:ind w:leftChars="200" w:left="1080" w:hangingChars="250" w:hanging="600"/>
        <w:jc w:val="both"/>
        <w:rPr>
          <w:color w:val="000000"/>
          <w:szCs w:val="24"/>
        </w:rPr>
      </w:pPr>
      <w:r w:rsidRPr="00BC6BCD">
        <w:rPr>
          <w:color w:val="000000"/>
          <w:szCs w:val="24"/>
        </w:rPr>
        <w:t>2.1.1</w:t>
      </w:r>
      <w:r w:rsidR="00D04068" w:rsidRPr="00BC6BCD">
        <w:rPr>
          <w:color w:val="000000"/>
          <w:szCs w:val="24"/>
        </w:rPr>
        <w:t xml:space="preserve"> </w:t>
      </w:r>
      <w:r w:rsidRPr="00BC6BCD">
        <w:rPr>
          <w:color w:val="000000"/>
          <w:szCs w:val="24"/>
        </w:rPr>
        <w:t>風險管理哲學係企業全體員工共同分享之一套理念及態度，藉由其所從事之所有活動，從擬定策略到執行日常之例行活動，以顯示企業如何管理風險。</w:t>
      </w:r>
    </w:p>
    <w:p w14:paraId="4771163A" w14:textId="77777777" w:rsidR="00702D9B" w:rsidRPr="00BC6BCD" w:rsidRDefault="00702D9B" w:rsidP="00C34FCB">
      <w:pPr>
        <w:spacing w:line="400" w:lineRule="exact"/>
        <w:ind w:leftChars="200" w:left="1080" w:hangingChars="250" w:hanging="600"/>
        <w:jc w:val="both"/>
        <w:rPr>
          <w:color w:val="000000"/>
          <w:szCs w:val="24"/>
        </w:rPr>
      </w:pPr>
      <w:r w:rsidRPr="00BC6BCD">
        <w:rPr>
          <w:color w:val="000000"/>
          <w:szCs w:val="24"/>
        </w:rPr>
        <w:t>2.1.2</w:t>
      </w:r>
      <w:r w:rsidR="00D04068" w:rsidRPr="00BC6BCD">
        <w:rPr>
          <w:color w:val="000000"/>
          <w:szCs w:val="24"/>
        </w:rPr>
        <w:t xml:space="preserve"> </w:t>
      </w:r>
      <w:r w:rsidRPr="00BC6BCD">
        <w:rPr>
          <w:color w:val="000000"/>
          <w:szCs w:val="24"/>
        </w:rPr>
        <w:t>董事會及高階主管人員應藉由其對企業本身組織及風險之了解，建立所屬企業之風險管理哲學，以指引內部風險管理機制及能力之建立，並確保營運目標及策略與風</w:t>
      </w:r>
      <w:r w:rsidRPr="00BC6BCD">
        <w:rPr>
          <w:color w:val="000000"/>
          <w:szCs w:val="24"/>
        </w:rPr>
        <w:lastRenderedPageBreak/>
        <w:t>險管理哲學相符合。</w:t>
      </w:r>
    </w:p>
    <w:p w14:paraId="586E8E27" w14:textId="77777777" w:rsidR="00702D9B" w:rsidRPr="00BC6BCD" w:rsidRDefault="00702D9B" w:rsidP="00C34FCB">
      <w:pPr>
        <w:spacing w:line="400" w:lineRule="exact"/>
        <w:ind w:leftChars="200" w:left="1080" w:hangingChars="250" w:hanging="600"/>
        <w:jc w:val="both"/>
        <w:rPr>
          <w:color w:val="000000"/>
          <w:szCs w:val="24"/>
        </w:rPr>
      </w:pPr>
      <w:r w:rsidRPr="00BC6BCD">
        <w:rPr>
          <w:color w:val="000000"/>
          <w:szCs w:val="24"/>
        </w:rPr>
        <w:t>2.1.3</w:t>
      </w:r>
      <w:r w:rsidR="00D04068" w:rsidRPr="00BC6BCD">
        <w:rPr>
          <w:color w:val="000000"/>
          <w:szCs w:val="24"/>
        </w:rPr>
        <w:t xml:space="preserve"> </w:t>
      </w:r>
      <w:r w:rsidRPr="00BC6BCD">
        <w:rPr>
          <w:color w:val="000000"/>
          <w:szCs w:val="24"/>
        </w:rPr>
        <w:t>為落實風險管理哲學，並將風險管理機制與企業之日常營運活動整合，保險業應訂定風險管理政策，以作為日常執行風險管理作業之規範依據。</w:t>
      </w:r>
    </w:p>
    <w:p w14:paraId="24505B44" w14:textId="77777777" w:rsidR="00702D9B" w:rsidRPr="00BC6BCD" w:rsidRDefault="00702D9B" w:rsidP="00C34FCB">
      <w:pPr>
        <w:spacing w:line="400" w:lineRule="exact"/>
        <w:ind w:leftChars="200" w:left="1080" w:hangingChars="250" w:hanging="600"/>
        <w:jc w:val="both"/>
        <w:rPr>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BC6BCD">
          <w:rPr>
            <w:color w:val="000000"/>
            <w:szCs w:val="24"/>
          </w:rPr>
          <w:t>2.1.4</w:t>
        </w:r>
      </w:smartTag>
      <w:r w:rsidR="00D04068" w:rsidRPr="00BC6BCD">
        <w:rPr>
          <w:color w:val="000000"/>
          <w:szCs w:val="24"/>
        </w:rPr>
        <w:t xml:space="preserve"> </w:t>
      </w:r>
      <w:r w:rsidRPr="00BC6BCD">
        <w:rPr>
          <w:color w:val="000000"/>
          <w:szCs w:val="24"/>
        </w:rPr>
        <w:t>訂定風險管理政策時，</w:t>
      </w:r>
      <w:r w:rsidR="005D791E" w:rsidRPr="00BC6BCD">
        <w:rPr>
          <w:color w:val="000000"/>
          <w:szCs w:val="24"/>
        </w:rPr>
        <w:t>應</w:t>
      </w:r>
      <w:r w:rsidRPr="00BC6BCD">
        <w:rPr>
          <w:color w:val="000000"/>
          <w:szCs w:val="24"/>
        </w:rPr>
        <w:t>考量企業文化、經營環境、風險管理能力及相關法規，並應經董事會核定後實施，修正時亦同。</w:t>
      </w:r>
    </w:p>
    <w:p w14:paraId="39CA052A" w14:textId="77777777" w:rsidR="00702D9B" w:rsidRPr="00BC6BCD" w:rsidRDefault="00E47081" w:rsidP="008350BA">
      <w:pPr>
        <w:spacing w:line="400" w:lineRule="exact"/>
        <w:ind w:firstLineChars="200" w:firstLine="480"/>
        <w:jc w:val="both"/>
        <w:rPr>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BC6BCD">
          <w:rPr>
            <w:color w:val="000000"/>
            <w:szCs w:val="24"/>
          </w:rPr>
          <w:t>2.1.5</w:t>
        </w:r>
      </w:smartTag>
      <w:r w:rsidRPr="00BC6BCD">
        <w:rPr>
          <w:color w:val="000000"/>
          <w:szCs w:val="24"/>
        </w:rPr>
        <w:t xml:space="preserve"> </w:t>
      </w:r>
      <w:r w:rsidR="00702D9B" w:rsidRPr="00BC6BCD">
        <w:rPr>
          <w:color w:val="000000"/>
          <w:szCs w:val="24"/>
        </w:rPr>
        <w:t>風險管理政策內容</w:t>
      </w:r>
      <w:r w:rsidR="00552546" w:rsidRPr="00BC6BCD">
        <w:rPr>
          <w:color w:val="000000"/>
          <w:szCs w:val="24"/>
        </w:rPr>
        <w:t>應</w:t>
      </w:r>
      <w:r w:rsidR="00702D9B" w:rsidRPr="00BC6BCD">
        <w:rPr>
          <w:color w:val="000000"/>
          <w:szCs w:val="24"/>
        </w:rPr>
        <w:t>涵蓋以下項目：</w:t>
      </w:r>
    </w:p>
    <w:p w14:paraId="1634DE59"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風險管理策略及風險管理目標。</w:t>
      </w:r>
    </w:p>
    <w:p w14:paraId="0542B7C1"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風險管理組織與職責。</w:t>
      </w:r>
    </w:p>
    <w:p w14:paraId="6B901C29"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主要風險種類。</w:t>
      </w:r>
    </w:p>
    <w:p w14:paraId="129541D1"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4.</w:t>
      </w:r>
      <w:r w:rsidRPr="00BC6BCD">
        <w:rPr>
          <w:color w:val="000000"/>
          <w:szCs w:val="24"/>
        </w:rPr>
        <w:t>風險胃納（</w:t>
      </w:r>
      <w:r w:rsidRPr="00BC6BCD">
        <w:rPr>
          <w:color w:val="000000"/>
          <w:szCs w:val="24"/>
        </w:rPr>
        <w:t>Risk Appetite</w:t>
      </w:r>
      <w:r w:rsidRPr="00BC6BCD">
        <w:rPr>
          <w:color w:val="000000"/>
          <w:szCs w:val="24"/>
        </w:rPr>
        <w:t>）。</w:t>
      </w:r>
    </w:p>
    <w:p w14:paraId="030A9837"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5.</w:t>
      </w:r>
      <w:r w:rsidRPr="00BC6BCD">
        <w:rPr>
          <w:color w:val="000000"/>
          <w:szCs w:val="24"/>
        </w:rPr>
        <w:t>風險評估、回應與監控。</w:t>
      </w:r>
    </w:p>
    <w:p w14:paraId="487E2CAE"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6.</w:t>
      </w:r>
      <w:r w:rsidRPr="00BC6BCD">
        <w:rPr>
          <w:color w:val="000000"/>
          <w:szCs w:val="24"/>
        </w:rPr>
        <w:t>文件化之規範。</w:t>
      </w:r>
    </w:p>
    <w:p w14:paraId="2B84D99E" w14:textId="77777777" w:rsidR="00702D9B" w:rsidRPr="00BC6BCD" w:rsidRDefault="00702D9B" w:rsidP="00F973A7">
      <w:pPr>
        <w:spacing w:line="400" w:lineRule="exact"/>
        <w:ind w:firstLineChars="100" w:firstLine="240"/>
        <w:jc w:val="both"/>
        <w:outlineLvl w:val="1"/>
        <w:rPr>
          <w:color w:val="000000"/>
          <w:szCs w:val="24"/>
        </w:rPr>
      </w:pPr>
      <w:bookmarkStart w:id="3" w:name="_Toc276712368"/>
      <w:r w:rsidRPr="00BC6BCD">
        <w:rPr>
          <w:color w:val="000000"/>
          <w:szCs w:val="24"/>
        </w:rPr>
        <w:t>2.2</w:t>
      </w:r>
      <w:r w:rsidR="00D04068" w:rsidRPr="00BC6BCD">
        <w:rPr>
          <w:color w:val="000000"/>
          <w:szCs w:val="24"/>
        </w:rPr>
        <w:t xml:space="preserve"> </w:t>
      </w:r>
      <w:r w:rsidRPr="00BC6BCD">
        <w:rPr>
          <w:color w:val="000000"/>
          <w:szCs w:val="24"/>
        </w:rPr>
        <w:t>風險管理文化</w:t>
      </w:r>
      <w:bookmarkEnd w:id="3"/>
    </w:p>
    <w:p w14:paraId="229D5B0A" w14:textId="77777777" w:rsidR="00702D9B" w:rsidRPr="00BC6BCD" w:rsidRDefault="00702D9B" w:rsidP="00C34FCB">
      <w:pPr>
        <w:spacing w:line="400" w:lineRule="exact"/>
        <w:ind w:leftChars="200" w:left="1080" w:hangingChars="250" w:hanging="600"/>
        <w:jc w:val="both"/>
        <w:rPr>
          <w:color w:val="000000"/>
          <w:szCs w:val="24"/>
        </w:rPr>
      </w:pPr>
      <w:r w:rsidRPr="00BC6BCD">
        <w:rPr>
          <w:color w:val="000000"/>
          <w:szCs w:val="24"/>
        </w:rPr>
        <w:t>2.2.1</w:t>
      </w:r>
      <w:r w:rsidR="00D04068" w:rsidRPr="00BC6BCD">
        <w:rPr>
          <w:color w:val="000000"/>
          <w:szCs w:val="24"/>
        </w:rPr>
        <w:t xml:space="preserve"> </w:t>
      </w:r>
      <w:r w:rsidRPr="00BC6BCD">
        <w:rPr>
          <w:color w:val="000000"/>
          <w:szCs w:val="24"/>
        </w:rPr>
        <w:t>保險業之投資及業務應同時考量報酬及風險，建立風險管理之決策性地位，此為風險管理文化之深入與內化，亦為風險管理成功之關鍵。</w:t>
      </w:r>
    </w:p>
    <w:p w14:paraId="09BA63E8" w14:textId="77777777" w:rsidR="00702D9B" w:rsidRPr="00BC6BCD" w:rsidRDefault="00702D9B" w:rsidP="00C34FCB">
      <w:pPr>
        <w:spacing w:line="400" w:lineRule="exact"/>
        <w:ind w:leftChars="200" w:left="1080" w:hangingChars="250" w:hanging="600"/>
        <w:jc w:val="both"/>
        <w:rPr>
          <w:color w:val="000000"/>
          <w:szCs w:val="24"/>
        </w:rPr>
      </w:pPr>
      <w:r w:rsidRPr="00BC6BCD">
        <w:rPr>
          <w:color w:val="000000"/>
          <w:szCs w:val="24"/>
        </w:rPr>
        <w:t>2.2.2</w:t>
      </w:r>
      <w:r w:rsidR="00D04068" w:rsidRPr="00BC6BCD">
        <w:rPr>
          <w:color w:val="000000"/>
          <w:szCs w:val="24"/>
        </w:rPr>
        <w:t xml:space="preserve"> </w:t>
      </w:r>
      <w:r w:rsidRPr="00BC6BCD">
        <w:rPr>
          <w:color w:val="000000"/>
          <w:szCs w:val="24"/>
        </w:rPr>
        <w:t>保險業之風險管理文化必須為系統之運作，風險管理非僅係風險管理單位之職責，從董事會到業務單位均應參與及負責，以建立全方位之風險管理文化。</w:t>
      </w:r>
    </w:p>
    <w:p w14:paraId="4E976384" w14:textId="77777777" w:rsidR="00702D9B" w:rsidRPr="00BC6BCD" w:rsidRDefault="00002E71" w:rsidP="00C34FCB">
      <w:pPr>
        <w:spacing w:line="400" w:lineRule="exact"/>
        <w:ind w:leftChars="200" w:left="1080" w:hangingChars="250" w:hanging="600"/>
        <w:jc w:val="both"/>
        <w:rPr>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BC6BCD">
          <w:rPr>
            <w:color w:val="000000"/>
            <w:szCs w:val="24"/>
          </w:rPr>
          <w:t>2.2.3</w:t>
        </w:r>
      </w:smartTag>
      <w:r w:rsidR="00D04068" w:rsidRPr="00BC6BCD">
        <w:rPr>
          <w:color w:val="000000"/>
          <w:szCs w:val="24"/>
        </w:rPr>
        <w:t xml:space="preserve"> </w:t>
      </w:r>
      <w:r w:rsidR="00702D9B" w:rsidRPr="00BC6BCD">
        <w:rPr>
          <w:color w:val="000000"/>
          <w:szCs w:val="24"/>
        </w:rPr>
        <w:t>保險業之風險管理文化必須由上而下才能有效的建立，其具體呈現包括</w:t>
      </w:r>
      <w:r w:rsidR="004C49EF" w:rsidRPr="00BC6BCD">
        <w:rPr>
          <w:color w:val="000000"/>
          <w:szCs w:val="24"/>
        </w:rPr>
        <w:t>但不限於</w:t>
      </w:r>
      <w:r w:rsidR="00702D9B" w:rsidRPr="00BC6BCD">
        <w:rPr>
          <w:color w:val="000000"/>
          <w:szCs w:val="24"/>
        </w:rPr>
        <w:t>下列事項：</w:t>
      </w:r>
    </w:p>
    <w:p w14:paraId="20D1AD8D"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董事會成員及高階主管人員接受風險管理相關專業訓練，並給予支持。</w:t>
      </w:r>
    </w:p>
    <w:p w14:paraId="26FBB199"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2.</w:t>
      </w:r>
      <w:r w:rsidR="008F13ED" w:rsidRPr="00BC6BCD">
        <w:rPr>
          <w:color w:val="000000"/>
        </w:rPr>
        <w:t>定期向董事會提出整體風險管理報告</w:t>
      </w:r>
      <w:r w:rsidRPr="00BC6BCD">
        <w:rPr>
          <w:color w:val="000000"/>
          <w:szCs w:val="24"/>
        </w:rPr>
        <w:t>。</w:t>
      </w:r>
    </w:p>
    <w:p w14:paraId="20D8F6FA"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3.</w:t>
      </w:r>
      <w:r w:rsidR="008F13ED" w:rsidRPr="00BC6BCD">
        <w:rPr>
          <w:color w:val="000000"/>
        </w:rPr>
        <w:t>風險管理單位主管有適當之位階</w:t>
      </w:r>
      <w:r w:rsidRPr="00BC6BCD">
        <w:rPr>
          <w:color w:val="000000"/>
          <w:szCs w:val="24"/>
        </w:rPr>
        <w:t>。</w:t>
      </w:r>
    </w:p>
    <w:p w14:paraId="3E8797BB" w14:textId="77777777" w:rsidR="00702D9B" w:rsidRPr="00BC6BCD" w:rsidRDefault="00702D9B" w:rsidP="00F973A7">
      <w:pPr>
        <w:spacing w:line="400" w:lineRule="exact"/>
        <w:ind w:firstLineChars="100" w:firstLine="240"/>
        <w:jc w:val="both"/>
        <w:outlineLvl w:val="1"/>
        <w:rPr>
          <w:color w:val="000000"/>
          <w:szCs w:val="24"/>
        </w:rPr>
      </w:pPr>
      <w:bookmarkStart w:id="4" w:name="_Toc276712369"/>
      <w:r w:rsidRPr="00BC6BCD">
        <w:rPr>
          <w:color w:val="000000"/>
          <w:szCs w:val="24"/>
        </w:rPr>
        <w:t>2.3</w:t>
      </w:r>
      <w:r w:rsidR="004749A1" w:rsidRPr="00BC6BCD">
        <w:rPr>
          <w:color w:val="000000"/>
          <w:szCs w:val="24"/>
        </w:rPr>
        <w:t xml:space="preserve"> </w:t>
      </w:r>
      <w:r w:rsidRPr="00BC6BCD">
        <w:rPr>
          <w:color w:val="000000"/>
          <w:szCs w:val="24"/>
        </w:rPr>
        <w:t>風險胃納與限額</w:t>
      </w:r>
      <w:bookmarkEnd w:id="4"/>
    </w:p>
    <w:p w14:paraId="72D4C2A3" w14:textId="77777777" w:rsidR="00702D9B" w:rsidRPr="00BC6BCD" w:rsidRDefault="00702D9B" w:rsidP="00C34FCB">
      <w:pPr>
        <w:spacing w:line="400" w:lineRule="exact"/>
        <w:ind w:leftChars="200" w:left="1056" w:hangingChars="240" w:hanging="576"/>
        <w:jc w:val="both"/>
        <w:rPr>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BC6BCD">
          <w:rPr>
            <w:color w:val="000000"/>
            <w:szCs w:val="24"/>
          </w:rPr>
          <w:t>2.3.1</w:t>
        </w:r>
      </w:smartTag>
      <w:r w:rsidR="003F575A" w:rsidRPr="00BC6BCD">
        <w:rPr>
          <w:color w:val="000000"/>
        </w:rPr>
        <w:t>風險胃納與保險業之營運策略有關連。所謂風險胃納，係保險業在追求其價值時，公司整體所願意接受之風險程度。風險胃納反應保險業之風險管理哲學，進而影響風險管理文化及營運風格</w:t>
      </w:r>
      <w:r w:rsidRPr="00BC6BCD">
        <w:rPr>
          <w:color w:val="000000"/>
          <w:szCs w:val="24"/>
        </w:rPr>
        <w:t>。</w:t>
      </w:r>
    </w:p>
    <w:p w14:paraId="673BE205" w14:textId="77777777" w:rsidR="00702D9B" w:rsidRPr="00BC6BCD" w:rsidRDefault="00702D9B" w:rsidP="008350BA">
      <w:pPr>
        <w:spacing w:line="400" w:lineRule="exact"/>
        <w:ind w:firstLineChars="200" w:firstLine="480"/>
        <w:jc w:val="both"/>
        <w:rPr>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BC6BCD">
          <w:rPr>
            <w:color w:val="000000"/>
            <w:szCs w:val="24"/>
          </w:rPr>
          <w:t>2.3.2</w:t>
        </w:r>
      </w:smartTag>
      <w:r w:rsidR="003F575A" w:rsidRPr="00BC6BCD">
        <w:rPr>
          <w:color w:val="000000"/>
        </w:rPr>
        <w:t>保險業應訂定風險胃納，並注意以下事項：</w:t>
      </w:r>
    </w:p>
    <w:p w14:paraId="7F5ACEED"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應根據公司之經營策略與目標，並考慮業務成長、風險與報酬等因素，訂定公司整體之風險胃納。</w:t>
      </w:r>
    </w:p>
    <w:p w14:paraId="59C156A1"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2.</w:t>
      </w:r>
      <w:r w:rsidR="00BD4468" w:rsidRPr="00BC6BCD">
        <w:rPr>
          <w:color w:val="000000"/>
          <w:kern w:val="0"/>
        </w:rPr>
        <w:t>保險業在考量風險胃納時，其內容至少應包含一個量化指標，但其他質化或量化指標亦得併採之。</w:t>
      </w:r>
    </w:p>
    <w:p w14:paraId="69253421"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在訂定量化風險胃納時，風險胃納</w:t>
      </w:r>
      <w:r w:rsidR="00C07B46" w:rsidRPr="00BC6BCD">
        <w:rPr>
          <w:color w:val="000000"/>
          <w:szCs w:val="24"/>
        </w:rPr>
        <w:t>應</w:t>
      </w:r>
      <w:r w:rsidRPr="00BC6BCD">
        <w:rPr>
          <w:color w:val="000000"/>
          <w:szCs w:val="24"/>
        </w:rPr>
        <w:t>與財務指標相連結。</w:t>
      </w:r>
    </w:p>
    <w:p w14:paraId="534DC76E"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4.</w:t>
      </w:r>
      <w:r w:rsidRPr="00BC6BCD">
        <w:rPr>
          <w:color w:val="000000"/>
          <w:szCs w:val="24"/>
        </w:rPr>
        <w:t>董事會</w:t>
      </w:r>
      <w:r w:rsidR="00552546" w:rsidRPr="00BC6BCD">
        <w:rPr>
          <w:color w:val="000000"/>
          <w:szCs w:val="24"/>
        </w:rPr>
        <w:t>應</w:t>
      </w:r>
      <w:r w:rsidRPr="00BC6BCD">
        <w:rPr>
          <w:color w:val="000000"/>
          <w:szCs w:val="24"/>
        </w:rPr>
        <w:t>每年審視風險胃納，若有需要則進行適當調整。</w:t>
      </w:r>
    </w:p>
    <w:p w14:paraId="69E8A0F3" w14:textId="77777777" w:rsidR="00702D9B" w:rsidRPr="00BC6BCD" w:rsidRDefault="00702D9B" w:rsidP="00706F3B">
      <w:pPr>
        <w:spacing w:line="400" w:lineRule="exact"/>
        <w:ind w:leftChars="200" w:left="1260" w:hangingChars="325" w:hanging="780"/>
        <w:jc w:val="both"/>
        <w:rPr>
          <w:color w:val="000000"/>
          <w:szCs w:val="24"/>
        </w:rPr>
      </w:pPr>
      <w:r w:rsidRPr="00BC6BCD">
        <w:rPr>
          <w:color w:val="000000"/>
          <w:szCs w:val="24"/>
        </w:rPr>
        <w:t>2.3.3</w:t>
      </w:r>
      <w:r w:rsidR="00507538" w:rsidRPr="00BC6BCD">
        <w:rPr>
          <w:color w:val="000000"/>
          <w:szCs w:val="24"/>
        </w:rPr>
        <w:t xml:space="preserve"> </w:t>
      </w:r>
      <w:r w:rsidRPr="00BC6BCD">
        <w:rPr>
          <w:color w:val="000000"/>
          <w:szCs w:val="24"/>
        </w:rPr>
        <w:t>1.</w:t>
      </w:r>
      <w:r w:rsidRPr="00BC6BCD">
        <w:rPr>
          <w:color w:val="000000"/>
          <w:szCs w:val="24"/>
        </w:rPr>
        <w:t>保險業應依風險特性與公司之風險胃納，訂定各主要風險限額，並定期監控及落實執行限額超限之處理。</w:t>
      </w:r>
    </w:p>
    <w:p w14:paraId="1C7369E3" w14:textId="77777777" w:rsidR="00702D9B" w:rsidRPr="00BC6BCD" w:rsidRDefault="00702D9B" w:rsidP="00883F98">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保險業應定期檢視風險限額，以適時因應外在環境變化及內部決策之改變。</w:t>
      </w:r>
    </w:p>
    <w:p w14:paraId="12B1FA9E" w14:textId="77777777" w:rsidR="00702D9B" w:rsidRPr="00BC6BCD" w:rsidRDefault="00702D9B" w:rsidP="00883F98">
      <w:pPr>
        <w:spacing w:line="400" w:lineRule="exact"/>
        <w:ind w:leftChars="200" w:left="1080" w:hangingChars="250" w:hanging="600"/>
        <w:jc w:val="both"/>
        <w:rPr>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BC6BCD">
          <w:rPr>
            <w:color w:val="000000"/>
            <w:szCs w:val="24"/>
          </w:rPr>
          <w:lastRenderedPageBreak/>
          <w:t>2.3.4</w:t>
        </w:r>
      </w:smartTag>
      <w:r w:rsidR="00507538" w:rsidRPr="00BC6BCD">
        <w:rPr>
          <w:color w:val="000000"/>
          <w:szCs w:val="24"/>
        </w:rPr>
        <w:t xml:space="preserve"> </w:t>
      </w:r>
      <w:r w:rsidRPr="00BC6BCD">
        <w:rPr>
          <w:color w:val="000000"/>
          <w:szCs w:val="24"/>
        </w:rPr>
        <w:t>保險業</w:t>
      </w:r>
      <w:r w:rsidR="00F87881" w:rsidRPr="00BC6BCD">
        <w:rPr>
          <w:color w:val="000000"/>
          <w:szCs w:val="24"/>
        </w:rPr>
        <w:t>應</w:t>
      </w:r>
      <w:r w:rsidRPr="00BC6BCD">
        <w:rPr>
          <w:color w:val="000000"/>
          <w:szCs w:val="24"/>
        </w:rPr>
        <w:t>衡量並彙總公司整體及各業務單位之風險，包括市場、信用與其他主要風險，並與風險胃納比較。風險之彙總，宜考量各類主要風險間之相關性。</w:t>
      </w:r>
    </w:p>
    <w:p w14:paraId="50E82802" w14:textId="77777777" w:rsidR="00702D9B" w:rsidRPr="00BC6BCD" w:rsidRDefault="00702D9B" w:rsidP="00F973A7">
      <w:pPr>
        <w:spacing w:line="400" w:lineRule="exact"/>
        <w:ind w:firstLineChars="100" w:firstLine="240"/>
        <w:jc w:val="both"/>
        <w:outlineLvl w:val="1"/>
        <w:rPr>
          <w:color w:val="000000"/>
          <w:szCs w:val="24"/>
        </w:rPr>
      </w:pPr>
      <w:bookmarkStart w:id="5" w:name="_Toc276712370"/>
      <w:r w:rsidRPr="00BC6BCD">
        <w:rPr>
          <w:color w:val="000000"/>
          <w:szCs w:val="24"/>
        </w:rPr>
        <w:t>2.4</w:t>
      </w:r>
      <w:r w:rsidR="00507538" w:rsidRPr="00BC6BCD">
        <w:rPr>
          <w:color w:val="000000"/>
          <w:szCs w:val="24"/>
        </w:rPr>
        <w:t xml:space="preserve"> </w:t>
      </w:r>
      <w:r w:rsidRPr="00BC6BCD">
        <w:rPr>
          <w:color w:val="000000"/>
          <w:szCs w:val="24"/>
        </w:rPr>
        <w:t>風險調整後績效管理</w:t>
      </w:r>
      <w:bookmarkEnd w:id="5"/>
    </w:p>
    <w:p w14:paraId="7553BFCC" w14:textId="77777777" w:rsidR="00702D9B" w:rsidRPr="00BC6BCD" w:rsidRDefault="00702D9B" w:rsidP="00883F98">
      <w:pPr>
        <w:spacing w:line="400" w:lineRule="exact"/>
        <w:ind w:leftChars="200" w:left="1080" w:hangingChars="250" w:hanging="600"/>
        <w:jc w:val="both"/>
        <w:rPr>
          <w:color w:val="000000"/>
          <w:szCs w:val="24"/>
        </w:rPr>
      </w:pPr>
      <w:r w:rsidRPr="00BC6BCD">
        <w:rPr>
          <w:color w:val="000000"/>
          <w:szCs w:val="24"/>
        </w:rPr>
        <w:t>2.4.1</w:t>
      </w:r>
      <w:r w:rsidR="00507538" w:rsidRPr="00BC6BCD">
        <w:rPr>
          <w:color w:val="000000"/>
          <w:szCs w:val="24"/>
        </w:rPr>
        <w:t xml:space="preserve"> </w:t>
      </w:r>
      <w:r w:rsidRPr="00BC6BCD">
        <w:rPr>
          <w:color w:val="000000"/>
          <w:szCs w:val="24"/>
        </w:rPr>
        <w:t>保險業應在公司風險管理政策及風險胃納下，衡量保險商品（險種）或投資績效，於評估個別績效時，宜同時考量報酬與風險承擔之關係。</w:t>
      </w:r>
    </w:p>
    <w:p w14:paraId="28F1E49B" w14:textId="77777777" w:rsidR="00702D9B" w:rsidRPr="00BC6BCD" w:rsidRDefault="00702D9B" w:rsidP="00706F3B">
      <w:pPr>
        <w:spacing w:line="400" w:lineRule="exact"/>
        <w:ind w:leftChars="200" w:left="1260" w:hangingChars="325" w:hanging="780"/>
        <w:jc w:val="both"/>
        <w:rPr>
          <w:color w:val="000000"/>
          <w:szCs w:val="24"/>
        </w:rPr>
      </w:pPr>
      <w:r w:rsidRPr="00BC6BCD">
        <w:rPr>
          <w:color w:val="000000"/>
          <w:szCs w:val="24"/>
        </w:rPr>
        <w:t>2.4.2</w:t>
      </w:r>
      <w:r w:rsidR="00507538" w:rsidRPr="00BC6BCD">
        <w:rPr>
          <w:color w:val="000000"/>
          <w:szCs w:val="24"/>
        </w:rPr>
        <w:t xml:space="preserve"> </w:t>
      </w:r>
      <w:r w:rsidRPr="00BC6BCD">
        <w:rPr>
          <w:color w:val="000000"/>
          <w:szCs w:val="24"/>
        </w:rPr>
        <w:t>1.</w:t>
      </w:r>
      <w:r w:rsidR="007A7BB5" w:rsidRPr="00BC6BCD">
        <w:rPr>
          <w:color w:val="000000"/>
          <w:kern w:val="0"/>
          <w:szCs w:val="24"/>
        </w:rPr>
        <w:t>為減少短期誘因之獎金支付，保險業應以長期績效做為評量獎酬之依據，以落實風險與報酬之平衡性。</w:t>
      </w:r>
    </w:p>
    <w:p w14:paraId="62DBCC92" w14:textId="77777777" w:rsidR="00702D9B" w:rsidRPr="00BC6BCD" w:rsidRDefault="00702D9B" w:rsidP="00372B78">
      <w:pPr>
        <w:spacing w:line="400" w:lineRule="exact"/>
        <w:ind w:leftChars="430" w:left="1200" w:hangingChars="70" w:hanging="168"/>
        <w:jc w:val="both"/>
        <w:rPr>
          <w:color w:val="000000"/>
          <w:szCs w:val="24"/>
        </w:rPr>
      </w:pPr>
      <w:r w:rsidRPr="00BC6BCD">
        <w:rPr>
          <w:color w:val="000000"/>
          <w:szCs w:val="24"/>
        </w:rPr>
        <w:t>2.</w:t>
      </w:r>
      <w:r w:rsidRPr="00BC6BCD">
        <w:rPr>
          <w:color w:val="000000"/>
          <w:szCs w:val="24"/>
        </w:rPr>
        <w:t>保險業得視其風險管理文化及風險衡量之成熟度，考量實施風險調整後之獎酬機制。</w:t>
      </w:r>
    </w:p>
    <w:p w14:paraId="2543FB12" w14:textId="77777777" w:rsidR="00702D9B" w:rsidRPr="00BC6BCD" w:rsidRDefault="00702D9B" w:rsidP="00F973A7">
      <w:pPr>
        <w:spacing w:line="400" w:lineRule="exact"/>
        <w:ind w:firstLineChars="100" w:firstLine="240"/>
        <w:jc w:val="both"/>
        <w:outlineLvl w:val="1"/>
        <w:rPr>
          <w:color w:val="000000"/>
          <w:szCs w:val="24"/>
        </w:rPr>
      </w:pPr>
      <w:bookmarkStart w:id="6" w:name="_Toc276712371"/>
      <w:r w:rsidRPr="00BC6BCD">
        <w:rPr>
          <w:color w:val="000000"/>
          <w:szCs w:val="24"/>
        </w:rPr>
        <w:t>2.5</w:t>
      </w:r>
      <w:r w:rsidR="006F20A1" w:rsidRPr="00BC6BCD">
        <w:rPr>
          <w:color w:val="000000"/>
          <w:szCs w:val="24"/>
        </w:rPr>
        <w:t xml:space="preserve"> </w:t>
      </w:r>
      <w:r w:rsidRPr="00BC6BCD">
        <w:rPr>
          <w:color w:val="000000"/>
          <w:szCs w:val="24"/>
        </w:rPr>
        <w:t>資本適足性評估</w:t>
      </w:r>
      <w:bookmarkEnd w:id="6"/>
    </w:p>
    <w:p w14:paraId="3C03A8F2" w14:textId="77777777" w:rsidR="00702D9B" w:rsidRPr="00BC6BCD" w:rsidRDefault="00702D9B" w:rsidP="00372B78">
      <w:pPr>
        <w:spacing w:line="400" w:lineRule="exact"/>
        <w:ind w:leftChars="300" w:left="888" w:hangingChars="70" w:hanging="168"/>
        <w:jc w:val="both"/>
        <w:rPr>
          <w:color w:val="000000"/>
          <w:szCs w:val="24"/>
        </w:rPr>
      </w:pPr>
      <w:r w:rsidRPr="00BC6BCD">
        <w:rPr>
          <w:color w:val="000000"/>
          <w:szCs w:val="24"/>
        </w:rPr>
        <w:t>保險業應維持符合主管機關法規之資本適足率。其內容包含下列各項：</w:t>
      </w:r>
    </w:p>
    <w:p w14:paraId="737529B9" w14:textId="77777777" w:rsidR="00702D9B" w:rsidRPr="00BC6BCD" w:rsidRDefault="00702D9B" w:rsidP="00372B78">
      <w:pPr>
        <w:spacing w:line="400" w:lineRule="exact"/>
        <w:ind w:leftChars="300" w:left="888" w:hangingChars="70" w:hanging="168"/>
        <w:jc w:val="both"/>
        <w:rPr>
          <w:color w:val="000000"/>
          <w:szCs w:val="24"/>
        </w:rPr>
      </w:pPr>
      <w:r w:rsidRPr="00BC6BCD">
        <w:rPr>
          <w:color w:val="000000"/>
          <w:szCs w:val="24"/>
        </w:rPr>
        <w:t>1.</w:t>
      </w:r>
      <w:r w:rsidRPr="00BC6BCD">
        <w:rPr>
          <w:color w:val="000000"/>
          <w:szCs w:val="24"/>
        </w:rPr>
        <w:t>保險業應依規定期限完成資本適足率之計算，並保留相關計算之紀錄。</w:t>
      </w:r>
    </w:p>
    <w:p w14:paraId="70CE87EE" w14:textId="77777777" w:rsidR="00702D9B" w:rsidRPr="00BC6BCD" w:rsidRDefault="00702D9B" w:rsidP="00372B78">
      <w:pPr>
        <w:spacing w:line="400" w:lineRule="exact"/>
        <w:ind w:leftChars="300" w:left="888" w:hangingChars="70" w:hanging="168"/>
        <w:jc w:val="both"/>
        <w:rPr>
          <w:color w:val="000000"/>
          <w:szCs w:val="24"/>
        </w:rPr>
      </w:pPr>
      <w:r w:rsidRPr="00BC6BCD">
        <w:rPr>
          <w:color w:val="000000"/>
          <w:szCs w:val="24"/>
        </w:rPr>
        <w:t>2.</w:t>
      </w:r>
      <w:r w:rsidRPr="00BC6BCD">
        <w:rPr>
          <w:color w:val="000000"/>
          <w:szCs w:val="24"/>
        </w:rPr>
        <w:t>風險管理單位應了解保險業營運策略及其對資本適足率之影響。</w:t>
      </w:r>
    </w:p>
    <w:p w14:paraId="3E419AB1" w14:textId="77777777" w:rsidR="00702D9B" w:rsidRPr="00BC6BCD" w:rsidRDefault="00702D9B" w:rsidP="00372B78">
      <w:pPr>
        <w:spacing w:line="400" w:lineRule="exact"/>
        <w:ind w:leftChars="300" w:left="888" w:hangingChars="70" w:hanging="168"/>
        <w:jc w:val="both"/>
        <w:rPr>
          <w:color w:val="000000"/>
          <w:szCs w:val="24"/>
        </w:rPr>
      </w:pPr>
      <w:r w:rsidRPr="00BC6BCD">
        <w:rPr>
          <w:color w:val="000000"/>
          <w:szCs w:val="24"/>
        </w:rPr>
        <w:t>3.</w:t>
      </w:r>
      <w:r w:rsidRPr="00BC6BCD">
        <w:rPr>
          <w:color w:val="000000"/>
          <w:szCs w:val="24"/>
        </w:rPr>
        <w:t>保險業應配合主管機關規定，建立資本適足性評估程序。</w:t>
      </w:r>
    </w:p>
    <w:p w14:paraId="75D83B0F" w14:textId="77777777" w:rsidR="008F655A" w:rsidRPr="00BC6BCD" w:rsidRDefault="008F655A" w:rsidP="008F655A">
      <w:pPr>
        <w:spacing w:line="400" w:lineRule="exact"/>
        <w:ind w:leftChars="300" w:left="888" w:hangingChars="70" w:hanging="168"/>
        <w:jc w:val="both"/>
        <w:rPr>
          <w:szCs w:val="24"/>
        </w:rPr>
      </w:pPr>
      <w:r w:rsidRPr="00BC6BCD">
        <w:rPr>
          <w:szCs w:val="24"/>
        </w:rPr>
        <w:t>4.</w:t>
      </w:r>
      <w:r w:rsidRPr="00BC6BCD">
        <w:rPr>
          <w:szCs w:val="24"/>
        </w:rPr>
        <w:t>保險業應發展自我風險及清償能力評估機制（</w:t>
      </w:r>
      <w:r w:rsidRPr="00BC6BCD">
        <w:rPr>
          <w:szCs w:val="24"/>
        </w:rPr>
        <w:t>ORSA</w:t>
      </w:r>
      <w:r w:rsidRPr="00BC6BCD">
        <w:rPr>
          <w:szCs w:val="24"/>
        </w:rPr>
        <w:t>；</w:t>
      </w:r>
      <w:r w:rsidRPr="00BC6BCD">
        <w:rPr>
          <w:szCs w:val="24"/>
        </w:rPr>
        <w:t>Own Risk and Solvency Assessment</w:t>
      </w:r>
      <w:r w:rsidRPr="00BC6BCD">
        <w:rPr>
          <w:szCs w:val="24"/>
        </w:rPr>
        <w:t>），以落實資本適足性評估。</w:t>
      </w:r>
    </w:p>
    <w:p w14:paraId="035EA896" w14:textId="77777777" w:rsidR="008F655A" w:rsidRPr="00BC6BCD" w:rsidRDefault="008F655A" w:rsidP="008F655A">
      <w:pPr>
        <w:spacing w:line="400" w:lineRule="exact"/>
        <w:ind w:leftChars="300" w:left="888" w:hangingChars="70" w:hanging="168"/>
        <w:jc w:val="both"/>
        <w:rPr>
          <w:szCs w:val="24"/>
        </w:rPr>
      </w:pPr>
      <w:r w:rsidRPr="00BC6BCD">
        <w:rPr>
          <w:szCs w:val="24"/>
        </w:rPr>
        <w:t>5.</w:t>
      </w:r>
      <w:r w:rsidRPr="00BC6BCD">
        <w:rPr>
          <w:szCs w:val="24"/>
        </w:rPr>
        <w:t>保險業宜發展經濟資本（</w:t>
      </w:r>
      <w:r w:rsidRPr="00BC6BCD">
        <w:rPr>
          <w:szCs w:val="24"/>
        </w:rPr>
        <w:t>EC</w:t>
      </w:r>
      <w:r w:rsidRPr="00BC6BCD">
        <w:rPr>
          <w:szCs w:val="24"/>
        </w:rPr>
        <w:t>；</w:t>
      </w:r>
      <w:r w:rsidRPr="00BC6BCD">
        <w:rPr>
          <w:szCs w:val="24"/>
        </w:rPr>
        <w:t>Economic Capital</w:t>
      </w:r>
      <w:r w:rsidRPr="00BC6BCD">
        <w:rPr>
          <w:szCs w:val="24"/>
        </w:rPr>
        <w:t>）之量化技術，以加強資本管理。</w:t>
      </w:r>
    </w:p>
    <w:p w14:paraId="617638F7" w14:textId="77777777" w:rsidR="006D2755" w:rsidRPr="00BC6BCD" w:rsidRDefault="006D2755" w:rsidP="008350BA">
      <w:pPr>
        <w:spacing w:line="400" w:lineRule="exact"/>
        <w:ind w:leftChars="300" w:left="960" w:hangingChars="100" w:hanging="240"/>
        <w:jc w:val="both"/>
        <w:rPr>
          <w:color w:val="000000"/>
          <w:szCs w:val="24"/>
        </w:rPr>
      </w:pPr>
    </w:p>
    <w:p w14:paraId="0F743799" w14:textId="77777777" w:rsidR="00702D9B" w:rsidRPr="00BC6BCD" w:rsidRDefault="00702D9B" w:rsidP="00F973A7">
      <w:pPr>
        <w:spacing w:line="400" w:lineRule="exact"/>
        <w:jc w:val="both"/>
        <w:outlineLvl w:val="0"/>
        <w:rPr>
          <w:b/>
          <w:color w:val="000000"/>
          <w:sz w:val="28"/>
          <w:szCs w:val="28"/>
        </w:rPr>
      </w:pPr>
      <w:bookmarkStart w:id="7" w:name="_Toc276712372"/>
      <w:r w:rsidRPr="00BC6BCD">
        <w:rPr>
          <w:b/>
          <w:color w:val="000000"/>
          <w:sz w:val="28"/>
          <w:szCs w:val="28"/>
        </w:rPr>
        <w:t>3</w:t>
      </w:r>
      <w:r w:rsidR="006D2755" w:rsidRPr="00BC6BCD">
        <w:rPr>
          <w:b/>
          <w:color w:val="000000"/>
          <w:sz w:val="28"/>
          <w:szCs w:val="28"/>
        </w:rPr>
        <w:t>.</w:t>
      </w:r>
      <w:r w:rsidRPr="00BC6BCD">
        <w:rPr>
          <w:b/>
          <w:color w:val="000000"/>
          <w:sz w:val="28"/>
          <w:szCs w:val="28"/>
        </w:rPr>
        <w:t>風險管理組織架構與職責</w:t>
      </w:r>
      <w:bookmarkEnd w:id="7"/>
    </w:p>
    <w:p w14:paraId="78859037" w14:textId="77777777" w:rsidR="00702D9B" w:rsidRPr="00BC6BCD" w:rsidRDefault="00702D9B" w:rsidP="00F973A7">
      <w:pPr>
        <w:spacing w:line="400" w:lineRule="exact"/>
        <w:ind w:firstLineChars="100" w:firstLine="240"/>
        <w:jc w:val="both"/>
        <w:outlineLvl w:val="1"/>
        <w:rPr>
          <w:color w:val="000000"/>
          <w:szCs w:val="24"/>
        </w:rPr>
      </w:pPr>
      <w:bookmarkStart w:id="8" w:name="_Toc276712373"/>
      <w:r w:rsidRPr="00BC6BCD">
        <w:rPr>
          <w:color w:val="000000"/>
          <w:szCs w:val="24"/>
        </w:rPr>
        <w:t>3.1</w:t>
      </w:r>
      <w:r w:rsidR="006D2755" w:rsidRPr="00BC6BCD">
        <w:rPr>
          <w:color w:val="000000"/>
          <w:szCs w:val="24"/>
        </w:rPr>
        <w:t xml:space="preserve"> </w:t>
      </w:r>
      <w:r w:rsidRPr="00BC6BCD">
        <w:rPr>
          <w:color w:val="000000"/>
          <w:szCs w:val="24"/>
        </w:rPr>
        <w:t>風險管理組織架構</w:t>
      </w:r>
      <w:bookmarkEnd w:id="8"/>
    </w:p>
    <w:p w14:paraId="36FA918E" w14:textId="77777777" w:rsidR="009472BA" w:rsidRPr="00BC6BCD" w:rsidRDefault="00702D9B" w:rsidP="00606926">
      <w:pPr>
        <w:spacing w:line="400" w:lineRule="exact"/>
        <w:ind w:leftChars="300" w:left="888" w:hangingChars="70" w:hanging="168"/>
        <w:jc w:val="both"/>
        <w:rPr>
          <w:color w:val="000000"/>
        </w:rPr>
      </w:pPr>
      <w:r w:rsidRPr="00BC6BCD">
        <w:rPr>
          <w:color w:val="000000"/>
          <w:szCs w:val="24"/>
        </w:rPr>
        <w:t>1.</w:t>
      </w:r>
      <w:r w:rsidRPr="00BC6BCD">
        <w:rPr>
          <w:color w:val="000000"/>
          <w:szCs w:val="24"/>
        </w:rPr>
        <w:t>保險業</w:t>
      </w:r>
      <w:r w:rsidR="00552546" w:rsidRPr="00BC6BCD">
        <w:rPr>
          <w:color w:val="000000"/>
          <w:szCs w:val="24"/>
        </w:rPr>
        <w:t>應</w:t>
      </w:r>
      <w:r w:rsidRPr="00BC6BCD">
        <w:rPr>
          <w:color w:val="000000"/>
          <w:szCs w:val="24"/>
        </w:rPr>
        <w:t>設置隸屬董事會之風險管理委員會，並</w:t>
      </w:r>
      <w:r w:rsidR="009472BA" w:rsidRPr="00BC6BCD">
        <w:rPr>
          <w:color w:val="000000"/>
        </w:rPr>
        <w:t>考量本身業務之風險性質、規模及複雜程度，得指定風控長一人。</w:t>
      </w:r>
    </w:p>
    <w:p w14:paraId="45AECCED" w14:textId="77777777" w:rsidR="00702D9B" w:rsidRPr="00BC6BCD" w:rsidRDefault="009472BA" w:rsidP="00606926">
      <w:pPr>
        <w:spacing w:line="400" w:lineRule="exact"/>
        <w:ind w:leftChars="300" w:left="888" w:hangingChars="70" w:hanging="168"/>
        <w:jc w:val="both"/>
        <w:rPr>
          <w:color w:val="000000"/>
          <w:szCs w:val="24"/>
        </w:rPr>
      </w:pPr>
      <w:r w:rsidRPr="00BC6BCD">
        <w:rPr>
          <w:color w:val="000000"/>
        </w:rPr>
        <w:t>2.</w:t>
      </w:r>
      <w:r w:rsidRPr="00BC6BCD">
        <w:rPr>
          <w:color w:val="000000"/>
        </w:rPr>
        <w:t>保險業</w:t>
      </w:r>
      <w:r w:rsidR="00702D9B" w:rsidRPr="00BC6BCD">
        <w:rPr>
          <w:color w:val="000000"/>
          <w:szCs w:val="24"/>
        </w:rPr>
        <w:t>應指定或設置獨立於業務單位之外之風險管理單位，俾有效規劃、監督與執行風險管理事務。</w:t>
      </w:r>
    </w:p>
    <w:p w14:paraId="5DF87FDB" w14:textId="77777777" w:rsidR="00702D9B" w:rsidRPr="00BC6BCD" w:rsidRDefault="009472BA" w:rsidP="00606926">
      <w:pPr>
        <w:spacing w:line="400" w:lineRule="exact"/>
        <w:ind w:leftChars="300" w:left="888" w:hangingChars="70" w:hanging="168"/>
        <w:jc w:val="both"/>
        <w:rPr>
          <w:color w:val="000000"/>
          <w:szCs w:val="24"/>
        </w:rPr>
      </w:pPr>
      <w:r w:rsidRPr="00BC6BCD">
        <w:rPr>
          <w:color w:val="000000"/>
          <w:szCs w:val="24"/>
        </w:rPr>
        <w:t>3</w:t>
      </w:r>
      <w:r w:rsidR="00702D9B" w:rsidRPr="00BC6BCD">
        <w:rPr>
          <w:color w:val="000000"/>
          <w:szCs w:val="24"/>
        </w:rPr>
        <w:t>.</w:t>
      </w:r>
      <w:r w:rsidR="00702D9B" w:rsidRPr="00BC6BCD">
        <w:rPr>
          <w:color w:val="000000"/>
          <w:szCs w:val="24"/>
        </w:rPr>
        <w:t>保險業風險管理組織架構之設計，應考量個別組織型態、業務規模、企業文化及所承擔風險主要內涵之差異而有所調整。</w:t>
      </w:r>
    </w:p>
    <w:p w14:paraId="214DD3A5" w14:textId="77777777" w:rsidR="00702D9B" w:rsidRPr="00BC6BCD" w:rsidRDefault="009472BA" w:rsidP="00606926">
      <w:pPr>
        <w:spacing w:line="400" w:lineRule="exact"/>
        <w:ind w:leftChars="300" w:left="888" w:hangingChars="70" w:hanging="168"/>
        <w:jc w:val="both"/>
        <w:rPr>
          <w:color w:val="000000"/>
          <w:szCs w:val="24"/>
        </w:rPr>
      </w:pPr>
      <w:r w:rsidRPr="00BC6BCD">
        <w:rPr>
          <w:color w:val="000000"/>
          <w:szCs w:val="24"/>
        </w:rPr>
        <w:t>4</w:t>
      </w:r>
      <w:r w:rsidR="00702D9B" w:rsidRPr="00BC6BCD">
        <w:rPr>
          <w:color w:val="000000"/>
          <w:szCs w:val="24"/>
        </w:rPr>
        <w:t>.</w:t>
      </w:r>
      <w:r w:rsidR="00702D9B" w:rsidRPr="00BC6BCD">
        <w:rPr>
          <w:color w:val="000000"/>
          <w:szCs w:val="24"/>
        </w:rPr>
        <w:t>風險管理非僅為風險管理單位之職責，公司其他相關單位亦有其相應之職責，以有效落實整體業務之風險管理。</w:t>
      </w:r>
    </w:p>
    <w:p w14:paraId="41BD27AD" w14:textId="77777777" w:rsidR="00702D9B" w:rsidRPr="00BC6BCD" w:rsidRDefault="009472BA" w:rsidP="00606926">
      <w:pPr>
        <w:spacing w:line="400" w:lineRule="exact"/>
        <w:ind w:leftChars="300" w:left="888" w:hangingChars="70" w:hanging="168"/>
        <w:jc w:val="both"/>
        <w:rPr>
          <w:color w:val="000000"/>
          <w:szCs w:val="24"/>
        </w:rPr>
      </w:pPr>
      <w:r w:rsidRPr="00BC6BCD">
        <w:rPr>
          <w:color w:val="000000"/>
          <w:szCs w:val="24"/>
        </w:rPr>
        <w:t>5</w:t>
      </w:r>
      <w:r w:rsidR="00702D9B" w:rsidRPr="00BC6BCD">
        <w:rPr>
          <w:color w:val="000000"/>
          <w:szCs w:val="24"/>
        </w:rPr>
        <w:t>.</w:t>
      </w:r>
      <w:r w:rsidR="00702D9B" w:rsidRPr="00BC6BCD">
        <w:rPr>
          <w:color w:val="000000"/>
          <w:szCs w:val="24"/>
        </w:rPr>
        <w:t>風險管理之落實應有明確之權責架構及監控陳報流程，其內容包括對上陳報、向下溝通及跨部門間之資訊交流，促使相關之風險管理資訊能作有效之彙總、傳遞與研判等事項，俾公司之營運策略及風險管理政策可因應主客觀環境變化，進行適當之調整。</w:t>
      </w:r>
    </w:p>
    <w:p w14:paraId="10A7DD4F" w14:textId="77777777" w:rsidR="00702D9B" w:rsidRPr="00BC6BCD" w:rsidRDefault="00702D9B" w:rsidP="00F973A7">
      <w:pPr>
        <w:spacing w:line="400" w:lineRule="exact"/>
        <w:ind w:firstLineChars="100" w:firstLine="240"/>
        <w:jc w:val="both"/>
        <w:outlineLvl w:val="1"/>
        <w:rPr>
          <w:color w:val="000000"/>
          <w:szCs w:val="24"/>
        </w:rPr>
      </w:pPr>
      <w:bookmarkStart w:id="9" w:name="_Toc276712374"/>
      <w:r w:rsidRPr="00BC6BCD">
        <w:rPr>
          <w:color w:val="000000"/>
          <w:szCs w:val="24"/>
        </w:rPr>
        <w:t>3.2</w:t>
      </w:r>
      <w:r w:rsidR="006D2755" w:rsidRPr="00BC6BCD">
        <w:rPr>
          <w:color w:val="000000"/>
          <w:szCs w:val="24"/>
        </w:rPr>
        <w:t xml:space="preserve"> </w:t>
      </w:r>
      <w:r w:rsidRPr="00BC6BCD">
        <w:rPr>
          <w:color w:val="000000"/>
          <w:szCs w:val="24"/>
        </w:rPr>
        <w:t>風險管理職責</w:t>
      </w:r>
      <w:bookmarkEnd w:id="9"/>
    </w:p>
    <w:p w14:paraId="12E1E1CA" w14:textId="77777777" w:rsidR="00702D9B" w:rsidRPr="00BC6BCD" w:rsidRDefault="00702D9B" w:rsidP="00606926">
      <w:pPr>
        <w:spacing w:line="400" w:lineRule="exact"/>
        <w:ind w:leftChars="300" w:left="888" w:hangingChars="70" w:hanging="168"/>
        <w:jc w:val="both"/>
        <w:rPr>
          <w:color w:val="000000"/>
          <w:szCs w:val="24"/>
        </w:rPr>
      </w:pPr>
      <w:r w:rsidRPr="00BC6BCD">
        <w:rPr>
          <w:color w:val="000000"/>
          <w:szCs w:val="24"/>
        </w:rPr>
        <w:t>1.</w:t>
      </w:r>
      <w:r w:rsidRPr="00BC6BCD">
        <w:rPr>
          <w:color w:val="000000"/>
          <w:szCs w:val="24"/>
        </w:rPr>
        <w:t>保險業配合其組織及作業流程，應建立風險管理之各層級職責。於整合風險管理時，應考量「由上到下」和「由下往上」兩個處理面向。</w:t>
      </w:r>
    </w:p>
    <w:p w14:paraId="7E9FBDCC" w14:textId="77777777" w:rsidR="00702D9B" w:rsidRPr="00BC6BCD" w:rsidRDefault="00702D9B" w:rsidP="00606926">
      <w:pPr>
        <w:spacing w:line="400" w:lineRule="exact"/>
        <w:ind w:leftChars="300" w:left="888" w:hangingChars="70" w:hanging="168"/>
        <w:jc w:val="both"/>
        <w:rPr>
          <w:color w:val="000000"/>
          <w:szCs w:val="24"/>
        </w:rPr>
      </w:pPr>
      <w:r w:rsidRPr="00BC6BCD">
        <w:rPr>
          <w:color w:val="000000"/>
          <w:szCs w:val="24"/>
        </w:rPr>
        <w:t>2.</w:t>
      </w:r>
      <w:r w:rsidRPr="00BC6BCD">
        <w:rPr>
          <w:color w:val="000000"/>
          <w:szCs w:val="24"/>
        </w:rPr>
        <w:t>董事會和高階主管人員應發展並執行風險管理政策，使公司整體之營運能符合其策略目標。此外，董事會和高階主管人員也應確保任何重大且新增之業務行為（包括新</w:t>
      </w:r>
      <w:r w:rsidRPr="00BC6BCD">
        <w:rPr>
          <w:color w:val="000000"/>
          <w:szCs w:val="24"/>
        </w:rPr>
        <w:lastRenderedPageBreak/>
        <w:t>型態商品或業務所產生之曝險部位）都在適當授權下核准通過。</w:t>
      </w:r>
    </w:p>
    <w:p w14:paraId="51413CE2" w14:textId="77777777" w:rsidR="00702D9B" w:rsidRPr="00BC6BCD" w:rsidRDefault="00702D9B" w:rsidP="00606926">
      <w:pPr>
        <w:spacing w:line="400" w:lineRule="exact"/>
        <w:ind w:leftChars="300" w:left="888" w:hangingChars="70" w:hanging="168"/>
        <w:jc w:val="both"/>
        <w:rPr>
          <w:color w:val="000000"/>
          <w:szCs w:val="24"/>
        </w:rPr>
      </w:pPr>
      <w:r w:rsidRPr="00BC6BCD">
        <w:rPr>
          <w:color w:val="000000"/>
          <w:szCs w:val="24"/>
        </w:rPr>
        <w:t>3.</w:t>
      </w:r>
      <w:r w:rsidRPr="00BC6BCD">
        <w:rPr>
          <w:color w:val="000000"/>
          <w:szCs w:val="24"/>
        </w:rPr>
        <w:t>風險管理職責及功能之執行應被清楚地分配及委派，風險管理單位應獨立於各業務單位，以落實執行整體風險管理政策及協調溝通各業務單位之風險控管任務。</w:t>
      </w:r>
    </w:p>
    <w:p w14:paraId="4EC99B05"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3.2.1</w:t>
      </w:r>
      <w:r w:rsidR="006D2755" w:rsidRPr="00BC6BCD">
        <w:rPr>
          <w:color w:val="000000"/>
          <w:szCs w:val="24"/>
        </w:rPr>
        <w:t xml:space="preserve"> </w:t>
      </w:r>
      <w:r w:rsidRPr="00BC6BCD">
        <w:rPr>
          <w:color w:val="000000"/>
          <w:szCs w:val="24"/>
        </w:rPr>
        <w:t>董事會</w:t>
      </w:r>
    </w:p>
    <w:p w14:paraId="274CDE64" w14:textId="77777777" w:rsidR="00702D9B" w:rsidRPr="00BC6BCD" w:rsidRDefault="00702D9B" w:rsidP="00606926">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應認知保險業營運所需承擔之各項風險，確保風險管理之有效性並負整體風險管理之最終責任。</w:t>
      </w:r>
    </w:p>
    <w:p w14:paraId="4AFC786C" w14:textId="77777777" w:rsidR="00702D9B" w:rsidRPr="00BC6BCD" w:rsidRDefault="00702D9B" w:rsidP="00606926">
      <w:pPr>
        <w:spacing w:line="400" w:lineRule="exact"/>
        <w:ind w:leftChars="460" w:left="1272" w:hangingChars="70" w:hanging="168"/>
        <w:jc w:val="both"/>
        <w:rPr>
          <w:color w:val="000000"/>
          <w:szCs w:val="24"/>
        </w:rPr>
      </w:pPr>
      <w:r w:rsidRPr="00BC6BCD">
        <w:rPr>
          <w:color w:val="000000"/>
          <w:szCs w:val="24"/>
        </w:rPr>
        <w:t>2.</w:t>
      </w:r>
      <w:r w:rsidR="007A7BB5" w:rsidRPr="00BC6BCD">
        <w:rPr>
          <w:color w:val="000000"/>
          <w:kern w:val="0"/>
          <w:szCs w:val="24"/>
        </w:rPr>
        <w:t>必須建立適當之風險管理機制及風險管理文化，核定適當之風險管理政策且定期審視之，並將資源做最有效之配置。</w:t>
      </w:r>
    </w:p>
    <w:p w14:paraId="52A495C2" w14:textId="77777777" w:rsidR="00702D9B" w:rsidRPr="00BC6BCD" w:rsidRDefault="00702D9B" w:rsidP="00606926">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董事會對於風險管理並非僅止於注意個別單位所承擔之風險，更應從公司整體角度考量各種風險彙總後所產生之效果。同時亦應考量主管機關所定法定資本之要求，以及各種影響資本配置之財務、業務相關規定。</w:t>
      </w:r>
    </w:p>
    <w:p w14:paraId="0F121B1B"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3.2.2</w:t>
      </w:r>
      <w:r w:rsidR="00052677" w:rsidRPr="00BC6BCD">
        <w:rPr>
          <w:color w:val="000000"/>
          <w:szCs w:val="24"/>
        </w:rPr>
        <w:t xml:space="preserve"> </w:t>
      </w:r>
      <w:r w:rsidRPr="00BC6BCD">
        <w:rPr>
          <w:color w:val="000000"/>
          <w:szCs w:val="24"/>
        </w:rPr>
        <w:t>風險管理委員會</w:t>
      </w:r>
    </w:p>
    <w:p w14:paraId="44A6964D" w14:textId="77777777" w:rsidR="00702D9B" w:rsidRPr="00BC6BCD" w:rsidRDefault="00702D9B" w:rsidP="00606926">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擬訂風險管理政策、架構、組織功能，建立質化與量化之管理標準，定期向董事會提出報告並適時向董事會反應風險管理執行情形，提出必要之改善建議。</w:t>
      </w:r>
    </w:p>
    <w:p w14:paraId="45E0EA5A" w14:textId="77777777" w:rsidR="00702D9B" w:rsidRPr="00BC6BCD" w:rsidRDefault="00702D9B" w:rsidP="00606926">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執行董事會風險管理決策，並定期檢視公司整體風險管理機制之發展、建置及執行效能。</w:t>
      </w:r>
    </w:p>
    <w:p w14:paraId="608B6B7D" w14:textId="77777777" w:rsidR="00702D9B" w:rsidRPr="00BC6BCD" w:rsidRDefault="00702D9B" w:rsidP="00606926">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協助與監督各部門進行風險管理活動。</w:t>
      </w:r>
    </w:p>
    <w:p w14:paraId="5FA790B8" w14:textId="77777777" w:rsidR="00F12590" w:rsidRPr="00BC6BCD" w:rsidRDefault="00F12590" w:rsidP="00606926">
      <w:pPr>
        <w:spacing w:line="400" w:lineRule="exact"/>
        <w:ind w:leftChars="460" w:left="1272" w:hangingChars="70" w:hanging="168"/>
        <w:jc w:val="both"/>
        <w:rPr>
          <w:color w:val="000000"/>
          <w:szCs w:val="24"/>
        </w:rPr>
      </w:pPr>
      <w:r w:rsidRPr="00BC6BCD">
        <w:rPr>
          <w:color w:val="000000"/>
          <w:szCs w:val="24"/>
        </w:rPr>
        <w:t>4.</w:t>
      </w:r>
      <w:r w:rsidRPr="00BC6BCD">
        <w:rPr>
          <w:color w:val="000000"/>
          <w:szCs w:val="24"/>
        </w:rPr>
        <w:t>協助審議風險限額擬訂之相關作業。</w:t>
      </w:r>
    </w:p>
    <w:p w14:paraId="3A67DBC7" w14:textId="77777777" w:rsidR="00702D9B" w:rsidRPr="00BC6BCD" w:rsidRDefault="00F12590" w:rsidP="00606926">
      <w:pPr>
        <w:spacing w:line="400" w:lineRule="exact"/>
        <w:ind w:leftChars="460" w:left="1272" w:hangingChars="70" w:hanging="168"/>
        <w:jc w:val="both"/>
        <w:rPr>
          <w:color w:val="000000"/>
          <w:szCs w:val="24"/>
        </w:rPr>
      </w:pPr>
      <w:r w:rsidRPr="00BC6BCD">
        <w:rPr>
          <w:color w:val="000000"/>
          <w:szCs w:val="24"/>
        </w:rPr>
        <w:t>5</w:t>
      </w:r>
      <w:r w:rsidR="00702D9B" w:rsidRPr="00BC6BCD">
        <w:rPr>
          <w:color w:val="000000"/>
          <w:szCs w:val="24"/>
        </w:rPr>
        <w:t>.</w:t>
      </w:r>
      <w:r w:rsidR="00702D9B" w:rsidRPr="00BC6BCD">
        <w:rPr>
          <w:color w:val="000000"/>
          <w:szCs w:val="24"/>
        </w:rPr>
        <w:t>視環境改變調整風險類別、風險限額配置與承擔方式。</w:t>
      </w:r>
    </w:p>
    <w:p w14:paraId="3D674194" w14:textId="77777777" w:rsidR="00702D9B" w:rsidRPr="00BC6BCD" w:rsidRDefault="00F12590" w:rsidP="00606926">
      <w:pPr>
        <w:spacing w:line="400" w:lineRule="exact"/>
        <w:ind w:leftChars="460" w:left="1272" w:hangingChars="70" w:hanging="168"/>
        <w:jc w:val="both"/>
        <w:rPr>
          <w:color w:val="000000"/>
          <w:szCs w:val="24"/>
        </w:rPr>
      </w:pPr>
      <w:r w:rsidRPr="00BC6BCD">
        <w:rPr>
          <w:color w:val="000000"/>
          <w:szCs w:val="24"/>
        </w:rPr>
        <w:t>6</w:t>
      </w:r>
      <w:r w:rsidR="00702D9B" w:rsidRPr="00BC6BCD">
        <w:rPr>
          <w:color w:val="000000"/>
          <w:szCs w:val="24"/>
        </w:rPr>
        <w:t>.</w:t>
      </w:r>
      <w:r w:rsidR="00702D9B" w:rsidRPr="00BC6BCD">
        <w:rPr>
          <w:color w:val="000000"/>
          <w:szCs w:val="24"/>
        </w:rPr>
        <w:t>協調風險管理功能跨部門之互動與溝通。</w:t>
      </w:r>
    </w:p>
    <w:p w14:paraId="3D4B8DE7" w14:textId="77777777" w:rsidR="009472BA" w:rsidRPr="00BC6BCD" w:rsidRDefault="00F12590" w:rsidP="00606926">
      <w:pPr>
        <w:spacing w:line="400" w:lineRule="exact"/>
        <w:ind w:leftChars="460" w:left="1272" w:hangingChars="70" w:hanging="168"/>
        <w:jc w:val="both"/>
        <w:rPr>
          <w:color w:val="000000"/>
          <w:szCs w:val="24"/>
        </w:rPr>
      </w:pPr>
      <w:r w:rsidRPr="00BC6BCD">
        <w:rPr>
          <w:color w:val="000000"/>
          <w:szCs w:val="24"/>
        </w:rPr>
        <w:t>7</w:t>
      </w:r>
      <w:r w:rsidR="009472BA" w:rsidRPr="00BC6BCD">
        <w:rPr>
          <w:color w:val="000000"/>
          <w:szCs w:val="24"/>
        </w:rPr>
        <w:t>.</w:t>
      </w:r>
      <w:r w:rsidR="009472BA" w:rsidRPr="00BC6BCD">
        <w:rPr>
          <w:color w:val="000000"/>
          <w:szCs w:val="24"/>
        </w:rPr>
        <w:t>未指定風控長者應由風險管理委員會負責綜理公司整體的風險管理。</w:t>
      </w:r>
    </w:p>
    <w:p w14:paraId="168FA72B" w14:textId="77777777" w:rsidR="009472BA" w:rsidRPr="00BC6BCD" w:rsidRDefault="009472BA" w:rsidP="009472BA">
      <w:pPr>
        <w:spacing w:line="400" w:lineRule="exact"/>
        <w:ind w:firstLineChars="200" w:firstLine="480"/>
        <w:jc w:val="both"/>
        <w:rPr>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BC6BCD">
          <w:rPr>
            <w:color w:val="000000"/>
            <w:szCs w:val="24"/>
          </w:rPr>
          <w:t>3.2.3</w:t>
        </w:r>
      </w:smartTag>
      <w:r w:rsidRPr="00BC6BCD">
        <w:rPr>
          <w:color w:val="000000"/>
          <w:szCs w:val="24"/>
        </w:rPr>
        <w:t xml:space="preserve"> </w:t>
      </w:r>
      <w:r w:rsidRPr="00BC6BCD">
        <w:rPr>
          <w:color w:val="000000"/>
          <w:szCs w:val="24"/>
        </w:rPr>
        <w:t>風控長</w:t>
      </w:r>
    </w:p>
    <w:p w14:paraId="200CE4B4" w14:textId="77777777" w:rsidR="009472BA" w:rsidRPr="00BC6BCD" w:rsidRDefault="009472BA" w:rsidP="009472BA">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風控長之任免經董事會通過。</w:t>
      </w:r>
    </w:p>
    <w:p w14:paraId="29AE9D31" w14:textId="77777777" w:rsidR="009472BA" w:rsidRPr="00BC6BCD" w:rsidRDefault="009472BA" w:rsidP="009472BA">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其資格除應符合保險業負責人應具備資格條件準則規定，且具有一定位階外，仍應具備下列資格之一：</w:t>
      </w:r>
    </w:p>
    <w:p w14:paraId="2AD12570" w14:textId="77777777" w:rsidR="009472BA" w:rsidRPr="00BC6BCD" w:rsidRDefault="009472BA" w:rsidP="009472BA">
      <w:pPr>
        <w:spacing w:line="400" w:lineRule="exact"/>
        <w:ind w:leftChars="550" w:left="1721" w:hangingChars="167" w:hanging="401"/>
        <w:jc w:val="both"/>
        <w:rPr>
          <w:color w:val="000000"/>
          <w:szCs w:val="24"/>
        </w:rPr>
      </w:pPr>
      <w:r w:rsidRPr="00BC6BCD">
        <w:rPr>
          <w:color w:val="000000"/>
          <w:szCs w:val="24"/>
        </w:rPr>
        <w:t xml:space="preserve">(1) </w:t>
      </w:r>
      <w:r w:rsidRPr="00BC6BCD">
        <w:rPr>
          <w:color w:val="000000"/>
          <w:szCs w:val="24"/>
        </w:rPr>
        <w:t>實際從事金融保險業之財務、投資、精算或風險管理等工作十年以上管理經驗。</w:t>
      </w:r>
    </w:p>
    <w:p w14:paraId="3495FBDA" w14:textId="77777777" w:rsidR="009472BA" w:rsidRPr="00BC6BCD" w:rsidRDefault="009472BA" w:rsidP="009472BA">
      <w:pPr>
        <w:spacing w:line="400" w:lineRule="exact"/>
        <w:ind w:leftChars="550" w:left="1721" w:hangingChars="167" w:hanging="401"/>
        <w:jc w:val="both"/>
        <w:rPr>
          <w:color w:val="000000"/>
          <w:szCs w:val="24"/>
        </w:rPr>
      </w:pPr>
      <w:r w:rsidRPr="00BC6BCD">
        <w:rPr>
          <w:color w:val="000000"/>
          <w:szCs w:val="24"/>
        </w:rPr>
        <w:t>(2)</w:t>
      </w:r>
      <w:r w:rsidRPr="00BC6BCD">
        <w:rPr>
          <w:color w:val="000000"/>
          <w:szCs w:val="24"/>
        </w:rPr>
        <w:tab/>
      </w:r>
      <w:r w:rsidRPr="00BC6BCD">
        <w:rPr>
          <w:color w:val="000000"/>
          <w:szCs w:val="24"/>
        </w:rPr>
        <w:t>通過國內外風險管理學術機構或團體所舉辦之風險管理人員考試及格取得證件並具有三年以上金融保險業之風險管理經驗。</w:t>
      </w:r>
    </w:p>
    <w:p w14:paraId="78EB9C94" w14:textId="77777777" w:rsidR="009472BA" w:rsidRPr="00BC6BCD" w:rsidRDefault="009472BA" w:rsidP="009472BA">
      <w:pPr>
        <w:spacing w:line="400" w:lineRule="exact"/>
        <w:ind w:leftChars="550" w:left="1721" w:hangingChars="167" w:hanging="401"/>
        <w:jc w:val="both"/>
        <w:rPr>
          <w:color w:val="000000"/>
          <w:szCs w:val="24"/>
        </w:rPr>
      </w:pPr>
      <w:r w:rsidRPr="00BC6BCD">
        <w:rPr>
          <w:color w:val="000000"/>
          <w:szCs w:val="24"/>
        </w:rPr>
        <w:t>(3)</w:t>
      </w:r>
      <w:r w:rsidRPr="00BC6BCD">
        <w:rPr>
          <w:color w:val="000000"/>
          <w:szCs w:val="24"/>
        </w:rPr>
        <w:tab/>
      </w:r>
      <w:r w:rsidRPr="00BC6BCD">
        <w:rPr>
          <w:color w:val="000000"/>
          <w:szCs w:val="24"/>
        </w:rPr>
        <w:t>其它足資證明具備風險管理專業知識或經驗。</w:t>
      </w:r>
    </w:p>
    <w:p w14:paraId="01E2D76D" w14:textId="77777777" w:rsidR="009472BA" w:rsidRPr="00BC6BCD" w:rsidRDefault="009472BA" w:rsidP="009472BA">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應具備獨立性，</w:t>
      </w:r>
      <w:r w:rsidR="00286FB9" w:rsidRPr="00BC6BCD">
        <w:rPr>
          <w:color w:val="000000"/>
          <w:szCs w:val="24"/>
        </w:rPr>
        <w:t>除得兼任與風險管理直接相關且不具利益衝突之職務外，應為專職，不得兼任其他職務。</w:t>
      </w:r>
    </w:p>
    <w:p w14:paraId="766F153C" w14:textId="77777777" w:rsidR="009472BA" w:rsidRPr="00BC6BCD" w:rsidRDefault="009472BA" w:rsidP="009472BA">
      <w:pPr>
        <w:spacing w:line="400" w:lineRule="exact"/>
        <w:ind w:leftChars="460" w:left="1272" w:hangingChars="70" w:hanging="168"/>
        <w:jc w:val="both"/>
        <w:rPr>
          <w:color w:val="000000"/>
          <w:szCs w:val="24"/>
        </w:rPr>
      </w:pPr>
      <w:r w:rsidRPr="00BC6BCD">
        <w:rPr>
          <w:color w:val="000000"/>
          <w:szCs w:val="24"/>
        </w:rPr>
        <w:t>4.</w:t>
      </w:r>
      <w:r w:rsidRPr="00BC6BCD">
        <w:rPr>
          <w:color w:val="000000"/>
          <w:szCs w:val="24"/>
        </w:rPr>
        <w:t>具有取得任何可能會影響公司風險概廓的業務資料權利。</w:t>
      </w:r>
    </w:p>
    <w:p w14:paraId="1E8E982F" w14:textId="77777777" w:rsidR="009472BA" w:rsidRPr="00BC6BCD" w:rsidRDefault="009472BA" w:rsidP="009472BA">
      <w:pPr>
        <w:spacing w:line="400" w:lineRule="exact"/>
        <w:ind w:leftChars="460" w:left="1272" w:hangingChars="70" w:hanging="168"/>
        <w:jc w:val="both"/>
        <w:rPr>
          <w:color w:val="000000"/>
          <w:szCs w:val="24"/>
        </w:rPr>
      </w:pPr>
      <w:r w:rsidRPr="00BC6BCD">
        <w:rPr>
          <w:color w:val="000000"/>
          <w:szCs w:val="24"/>
        </w:rPr>
        <w:t>5.</w:t>
      </w:r>
      <w:r w:rsidRPr="00BC6BCD">
        <w:rPr>
          <w:color w:val="000000"/>
          <w:szCs w:val="24"/>
        </w:rPr>
        <w:t>應負責綜理公司整體的風險管理。</w:t>
      </w:r>
    </w:p>
    <w:p w14:paraId="5F711784" w14:textId="77777777" w:rsidR="009472BA" w:rsidRPr="00BC6BCD" w:rsidRDefault="009472BA" w:rsidP="009472BA">
      <w:pPr>
        <w:spacing w:line="400" w:lineRule="exact"/>
        <w:ind w:leftChars="460" w:left="1272" w:hangingChars="70" w:hanging="168"/>
        <w:jc w:val="both"/>
        <w:rPr>
          <w:color w:val="000000"/>
          <w:szCs w:val="24"/>
        </w:rPr>
      </w:pPr>
      <w:r w:rsidRPr="00BC6BCD">
        <w:rPr>
          <w:color w:val="000000"/>
          <w:szCs w:val="24"/>
        </w:rPr>
        <w:t>6.</w:t>
      </w:r>
      <w:r w:rsidRPr="00BC6BCD">
        <w:rPr>
          <w:color w:val="000000"/>
          <w:szCs w:val="24"/>
        </w:rPr>
        <w:t>應參與討論公司重要決策，適時表達風險管理相關看法。</w:t>
      </w:r>
    </w:p>
    <w:p w14:paraId="10A017FF" w14:textId="77777777" w:rsidR="00102BE8" w:rsidRPr="00BC6BCD" w:rsidRDefault="00102BE8" w:rsidP="009472BA">
      <w:pPr>
        <w:spacing w:line="400" w:lineRule="exact"/>
        <w:ind w:leftChars="460" w:left="1272" w:hangingChars="70" w:hanging="168"/>
        <w:jc w:val="both"/>
        <w:rPr>
          <w:szCs w:val="24"/>
        </w:rPr>
      </w:pPr>
      <w:r w:rsidRPr="00BC6BCD">
        <w:rPr>
          <w:szCs w:val="24"/>
        </w:rPr>
        <w:t>7.</w:t>
      </w:r>
      <w:r w:rsidRPr="00BC6BCD">
        <w:rPr>
          <w:szCs w:val="24"/>
        </w:rPr>
        <w:t>應為風險管理委員會委員，惟若公司風險管理委員會係由董事或獨立董事組成者</w:t>
      </w:r>
      <w:r w:rsidRPr="00BC6BCD">
        <w:rPr>
          <w:szCs w:val="24"/>
        </w:rPr>
        <w:lastRenderedPageBreak/>
        <w:t>可以排除適用，但風控長仍應列席風</w:t>
      </w:r>
      <w:r w:rsidR="000C3BF2" w:rsidRPr="00BC6BCD">
        <w:rPr>
          <w:szCs w:val="24"/>
        </w:rPr>
        <w:t>險</w:t>
      </w:r>
      <w:r w:rsidRPr="00BC6BCD">
        <w:rPr>
          <w:szCs w:val="24"/>
        </w:rPr>
        <w:t>管</w:t>
      </w:r>
      <w:r w:rsidR="000C3BF2" w:rsidRPr="00BC6BCD">
        <w:rPr>
          <w:szCs w:val="24"/>
        </w:rPr>
        <w:t>理委員</w:t>
      </w:r>
      <w:r w:rsidRPr="00BC6BCD">
        <w:rPr>
          <w:szCs w:val="24"/>
        </w:rPr>
        <w:t>會。</w:t>
      </w:r>
    </w:p>
    <w:p w14:paraId="68C53A78" w14:textId="77777777" w:rsidR="00702D9B" w:rsidRPr="00BC6BCD" w:rsidRDefault="00702D9B" w:rsidP="008350BA">
      <w:pPr>
        <w:spacing w:line="400" w:lineRule="exact"/>
        <w:ind w:firstLineChars="200" w:firstLine="480"/>
        <w:jc w:val="both"/>
        <w:rPr>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BC6BCD">
          <w:rPr>
            <w:color w:val="000000"/>
            <w:szCs w:val="24"/>
          </w:rPr>
          <w:t>3.2.</w:t>
        </w:r>
        <w:r w:rsidR="009472BA" w:rsidRPr="00BC6BCD">
          <w:rPr>
            <w:color w:val="000000"/>
            <w:szCs w:val="24"/>
          </w:rPr>
          <w:t>4</w:t>
        </w:r>
      </w:smartTag>
      <w:r w:rsidR="00052677" w:rsidRPr="00BC6BCD">
        <w:rPr>
          <w:color w:val="000000"/>
          <w:szCs w:val="24"/>
        </w:rPr>
        <w:t xml:space="preserve"> </w:t>
      </w:r>
      <w:r w:rsidRPr="00BC6BCD">
        <w:rPr>
          <w:color w:val="000000"/>
          <w:szCs w:val="24"/>
        </w:rPr>
        <w:t>風險管理單位</w:t>
      </w:r>
    </w:p>
    <w:p w14:paraId="71610D92" w14:textId="77777777" w:rsidR="00702D9B" w:rsidRPr="00BC6BCD" w:rsidRDefault="00702D9B" w:rsidP="00606926">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負責公司日常風險之監控、衡量及評估等執行層面之事務，其應獨立於業務單位之外行使職權。</w:t>
      </w:r>
    </w:p>
    <w:p w14:paraId="33527D2C" w14:textId="77777777" w:rsidR="00702D9B" w:rsidRPr="00BC6BCD" w:rsidRDefault="00702D9B" w:rsidP="00606926">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風險管理單位應依經營業務種類執行以下職權：</w:t>
      </w:r>
    </w:p>
    <w:p w14:paraId="7E98C072" w14:textId="77777777" w:rsidR="00702D9B" w:rsidRPr="00BC6BCD" w:rsidRDefault="00702D9B" w:rsidP="00606926">
      <w:pPr>
        <w:spacing w:line="400" w:lineRule="exact"/>
        <w:ind w:leftChars="550" w:left="1320"/>
        <w:jc w:val="both"/>
        <w:rPr>
          <w:color w:val="000000"/>
          <w:szCs w:val="24"/>
        </w:rPr>
      </w:pPr>
      <w:r w:rsidRPr="00BC6BCD">
        <w:rPr>
          <w:color w:val="000000"/>
          <w:szCs w:val="24"/>
        </w:rPr>
        <w:t>(1)</w:t>
      </w:r>
      <w:r w:rsidR="00606926" w:rsidRPr="00BC6BCD">
        <w:rPr>
          <w:color w:val="000000"/>
          <w:szCs w:val="24"/>
        </w:rPr>
        <w:t xml:space="preserve"> </w:t>
      </w:r>
      <w:r w:rsidRPr="00BC6BCD">
        <w:rPr>
          <w:color w:val="000000"/>
          <w:szCs w:val="24"/>
        </w:rPr>
        <w:t>協助擬訂並執行董事會所核定之風險管理政策。</w:t>
      </w:r>
    </w:p>
    <w:p w14:paraId="451BCFD9" w14:textId="77777777" w:rsidR="00702D9B" w:rsidRPr="00BC6BCD" w:rsidRDefault="00702D9B" w:rsidP="00606926">
      <w:pPr>
        <w:spacing w:line="400" w:lineRule="exact"/>
        <w:ind w:leftChars="550" w:left="1320"/>
        <w:jc w:val="both"/>
        <w:rPr>
          <w:color w:val="000000"/>
          <w:szCs w:val="24"/>
        </w:rPr>
      </w:pPr>
      <w:r w:rsidRPr="00BC6BCD">
        <w:rPr>
          <w:color w:val="000000"/>
          <w:szCs w:val="24"/>
        </w:rPr>
        <w:t>(2)</w:t>
      </w:r>
      <w:r w:rsidR="00052677" w:rsidRPr="00BC6BCD">
        <w:rPr>
          <w:color w:val="000000"/>
          <w:szCs w:val="24"/>
        </w:rPr>
        <w:t xml:space="preserve"> </w:t>
      </w:r>
      <w:r w:rsidRPr="00BC6BCD">
        <w:rPr>
          <w:color w:val="000000"/>
          <w:szCs w:val="24"/>
        </w:rPr>
        <w:t>依據風險胃納，協助擬訂風險限額。</w:t>
      </w:r>
    </w:p>
    <w:p w14:paraId="57018A2D" w14:textId="77777777" w:rsidR="00702D9B" w:rsidRPr="00BC6BCD" w:rsidRDefault="00702D9B" w:rsidP="00606926">
      <w:pPr>
        <w:spacing w:line="400" w:lineRule="exact"/>
        <w:ind w:leftChars="550" w:left="1320"/>
        <w:jc w:val="both"/>
        <w:rPr>
          <w:color w:val="000000"/>
          <w:szCs w:val="24"/>
        </w:rPr>
      </w:pPr>
      <w:r w:rsidRPr="00BC6BCD">
        <w:rPr>
          <w:color w:val="000000"/>
          <w:szCs w:val="24"/>
        </w:rPr>
        <w:t>(3)</w:t>
      </w:r>
      <w:r w:rsidR="00052677" w:rsidRPr="00BC6BCD">
        <w:rPr>
          <w:color w:val="000000"/>
          <w:szCs w:val="24"/>
        </w:rPr>
        <w:t xml:space="preserve"> </w:t>
      </w:r>
      <w:r w:rsidRPr="00BC6BCD">
        <w:rPr>
          <w:color w:val="000000"/>
          <w:szCs w:val="24"/>
        </w:rPr>
        <w:t>彙整各單位所提供之風險資訊，協調及溝通各單位以執行政策與限額。</w:t>
      </w:r>
    </w:p>
    <w:p w14:paraId="711ED216" w14:textId="77777777" w:rsidR="00702D9B" w:rsidRPr="00BC6BCD" w:rsidRDefault="00702D9B" w:rsidP="00606926">
      <w:pPr>
        <w:spacing w:line="400" w:lineRule="exact"/>
        <w:ind w:leftChars="550" w:left="1320"/>
        <w:jc w:val="both"/>
        <w:rPr>
          <w:color w:val="000000"/>
          <w:szCs w:val="24"/>
        </w:rPr>
      </w:pPr>
      <w:r w:rsidRPr="00BC6BCD">
        <w:rPr>
          <w:color w:val="000000"/>
          <w:szCs w:val="24"/>
        </w:rPr>
        <w:t>(4)</w:t>
      </w:r>
      <w:r w:rsidR="00052677" w:rsidRPr="00BC6BCD">
        <w:rPr>
          <w:color w:val="000000"/>
          <w:szCs w:val="24"/>
        </w:rPr>
        <w:t xml:space="preserve"> </w:t>
      </w:r>
      <w:r w:rsidRPr="00BC6BCD">
        <w:rPr>
          <w:color w:val="000000"/>
          <w:szCs w:val="24"/>
        </w:rPr>
        <w:t>定期提出風險管理相關報告。</w:t>
      </w:r>
    </w:p>
    <w:p w14:paraId="466E8BDB" w14:textId="77777777" w:rsidR="00702D9B" w:rsidRPr="00BC6BCD" w:rsidRDefault="00702D9B" w:rsidP="00606926">
      <w:pPr>
        <w:spacing w:line="400" w:lineRule="exact"/>
        <w:ind w:leftChars="550" w:left="1320"/>
        <w:jc w:val="both"/>
        <w:rPr>
          <w:color w:val="000000"/>
          <w:szCs w:val="24"/>
        </w:rPr>
      </w:pPr>
      <w:r w:rsidRPr="00BC6BCD">
        <w:rPr>
          <w:color w:val="000000"/>
          <w:szCs w:val="24"/>
        </w:rPr>
        <w:t>(5)</w:t>
      </w:r>
      <w:r w:rsidR="00052677" w:rsidRPr="00BC6BCD">
        <w:rPr>
          <w:color w:val="000000"/>
          <w:szCs w:val="24"/>
        </w:rPr>
        <w:t xml:space="preserve"> </w:t>
      </w:r>
      <w:r w:rsidRPr="00BC6BCD">
        <w:rPr>
          <w:color w:val="000000"/>
          <w:szCs w:val="24"/>
        </w:rPr>
        <w:t>定期監控各業務單位之風險限額及運用狀況。</w:t>
      </w:r>
    </w:p>
    <w:p w14:paraId="19F81FC3" w14:textId="77777777" w:rsidR="00702D9B" w:rsidRPr="00BC6BCD" w:rsidRDefault="00702D9B" w:rsidP="00606926">
      <w:pPr>
        <w:spacing w:line="400" w:lineRule="exact"/>
        <w:ind w:leftChars="550" w:left="1320"/>
        <w:jc w:val="both"/>
        <w:rPr>
          <w:color w:val="000000"/>
          <w:szCs w:val="24"/>
        </w:rPr>
      </w:pPr>
      <w:r w:rsidRPr="00BC6BCD">
        <w:rPr>
          <w:color w:val="000000"/>
          <w:szCs w:val="24"/>
        </w:rPr>
        <w:t>(6)</w:t>
      </w:r>
      <w:r w:rsidR="00052677" w:rsidRPr="00BC6BCD">
        <w:rPr>
          <w:color w:val="000000"/>
          <w:szCs w:val="24"/>
        </w:rPr>
        <w:t xml:space="preserve"> </w:t>
      </w:r>
      <w:r w:rsidRPr="00BC6BCD">
        <w:rPr>
          <w:color w:val="000000"/>
          <w:szCs w:val="24"/>
        </w:rPr>
        <w:t>協助進行壓力測試。</w:t>
      </w:r>
    </w:p>
    <w:p w14:paraId="5EE72F17" w14:textId="77777777" w:rsidR="00702D9B" w:rsidRPr="00BC6BCD" w:rsidRDefault="00702D9B" w:rsidP="00606926">
      <w:pPr>
        <w:spacing w:line="400" w:lineRule="exact"/>
        <w:ind w:leftChars="550" w:left="1320"/>
        <w:jc w:val="both"/>
        <w:rPr>
          <w:color w:val="000000"/>
          <w:szCs w:val="24"/>
        </w:rPr>
      </w:pPr>
      <w:r w:rsidRPr="00BC6BCD">
        <w:rPr>
          <w:color w:val="000000"/>
          <w:szCs w:val="24"/>
        </w:rPr>
        <w:t>(7)</w:t>
      </w:r>
      <w:r w:rsidR="00A510BE" w:rsidRPr="00BC6BCD">
        <w:rPr>
          <w:color w:val="000000"/>
          <w:szCs w:val="24"/>
        </w:rPr>
        <w:t xml:space="preserve"> </w:t>
      </w:r>
      <w:r w:rsidRPr="00BC6BCD">
        <w:rPr>
          <w:color w:val="000000"/>
          <w:szCs w:val="24"/>
        </w:rPr>
        <w:t>必要時進行回溯測試（</w:t>
      </w:r>
      <w:r w:rsidRPr="00BC6BCD">
        <w:rPr>
          <w:color w:val="000000"/>
          <w:szCs w:val="24"/>
        </w:rPr>
        <w:t>Back Testing</w:t>
      </w:r>
      <w:r w:rsidRPr="00BC6BCD">
        <w:rPr>
          <w:color w:val="000000"/>
          <w:szCs w:val="24"/>
        </w:rPr>
        <w:t>）。</w:t>
      </w:r>
    </w:p>
    <w:p w14:paraId="6606687C" w14:textId="77777777" w:rsidR="00702D9B" w:rsidRPr="00BC6BCD" w:rsidRDefault="00702D9B" w:rsidP="00606926">
      <w:pPr>
        <w:spacing w:line="400" w:lineRule="exact"/>
        <w:ind w:leftChars="550" w:left="1320"/>
        <w:jc w:val="both"/>
        <w:rPr>
          <w:color w:val="000000"/>
          <w:szCs w:val="24"/>
        </w:rPr>
      </w:pPr>
      <w:r w:rsidRPr="00BC6BCD">
        <w:rPr>
          <w:color w:val="000000"/>
          <w:szCs w:val="24"/>
        </w:rPr>
        <w:t>(8)</w:t>
      </w:r>
      <w:r w:rsidR="00A510BE" w:rsidRPr="00BC6BCD">
        <w:rPr>
          <w:color w:val="000000"/>
          <w:szCs w:val="24"/>
        </w:rPr>
        <w:t xml:space="preserve"> </w:t>
      </w:r>
      <w:r w:rsidRPr="00BC6BCD">
        <w:rPr>
          <w:color w:val="000000"/>
          <w:szCs w:val="24"/>
        </w:rPr>
        <w:t>其他風險管理相關事項。</w:t>
      </w:r>
    </w:p>
    <w:p w14:paraId="1EE342CD" w14:textId="77777777" w:rsidR="00702D9B" w:rsidRPr="00BC6BCD" w:rsidRDefault="00702D9B" w:rsidP="00606926">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董事會或風險管理委員會應授權風險管理單位處理其他單位違反風險限額時之事宜。</w:t>
      </w:r>
    </w:p>
    <w:p w14:paraId="0F867F94" w14:textId="77777777" w:rsidR="00702D9B" w:rsidRPr="00BC6BCD" w:rsidRDefault="00702D9B" w:rsidP="008350BA">
      <w:pPr>
        <w:spacing w:line="400" w:lineRule="exact"/>
        <w:ind w:firstLineChars="200" w:firstLine="480"/>
        <w:jc w:val="both"/>
        <w:rPr>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BC6BCD">
          <w:rPr>
            <w:color w:val="000000"/>
            <w:szCs w:val="24"/>
          </w:rPr>
          <w:t>3.2.</w:t>
        </w:r>
        <w:r w:rsidR="009472BA" w:rsidRPr="00BC6BCD">
          <w:rPr>
            <w:color w:val="000000"/>
            <w:szCs w:val="24"/>
          </w:rPr>
          <w:t>5</w:t>
        </w:r>
      </w:smartTag>
      <w:r w:rsidR="00AC16DF" w:rsidRPr="00BC6BCD">
        <w:rPr>
          <w:color w:val="000000"/>
          <w:szCs w:val="24"/>
        </w:rPr>
        <w:t xml:space="preserve"> </w:t>
      </w:r>
      <w:r w:rsidRPr="00BC6BCD">
        <w:rPr>
          <w:color w:val="000000"/>
          <w:szCs w:val="24"/>
        </w:rPr>
        <w:t>業務單位</w:t>
      </w:r>
    </w:p>
    <w:p w14:paraId="35D900B8" w14:textId="77777777" w:rsidR="00702D9B" w:rsidRPr="00BC6BCD" w:rsidRDefault="00702D9B" w:rsidP="00AC356F">
      <w:pPr>
        <w:spacing w:line="400" w:lineRule="exact"/>
        <w:ind w:leftChars="460" w:left="1272" w:hangingChars="70" w:hanging="168"/>
        <w:jc w:val="both"/>
        <w:rPr>
          <w:szCs w:val="24"/>
        </w:rPr>
      </w:pPr>
      <w:r w:rsidRPr="00BC6BCD">
        <w:rPr>
          <w:color w:val="000000"/>
          <w:szCs w:val="24"/>
        </w:rPr>
        <w:t>1.</w:t>
      </w:r>
      <w:r w:rsidRPr="00BC6BCD">
        <w:rPr>
          <w:color w:val="000000"/>
          <w:szCs w:val="24"/>
        </w:rPr>
        <w:t>為有效聯結風險管理單位與各業務單位間，風險管理資訊之傳遞與風險管理事項</w:t>
      </w:r>
      <w:r w:rsidRPr="00BC6BCD">
        <w:rPr>
          <w:szCs w:val="24"/>
        </w:rPr>
        <w:t>之執行，</w:t>
      </w:r>
      <w:r w:rsidR="008F655A" w:rsidRPr="00BC6BCD">
        <w:t>保險業應於各業務單位中指派風險管理人員，俾有效協助各業務單位執行風險管理作業</w:t>
      </w:r>
      <w:r w:rsidRPr="00BC6BCD">
        <w:rPr>
          <w:szCs w:val="24"/>
        </w:rPr>
        <w:t>。</w:t>
      </w:r>
    </w:p>
    <w:p w14:paraId="60FD7646" w14:textId="77777777" w:rsidR="00702D9B" w:rsidRPr="00BC6BCD" w:rsidRDefault="00702D9B" w:rsidP="00AC356F">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業務單位主管執行風險管理作業之職責如下：</w:t>
      </w:r>
    </w:p>
    <w:p w14:paraId="76AF36B0" w14:textId="77777777" w:rsidR="00702D9B" w:rsidRPr="00BC6BCD" w:rsidRDefault="00D17C65" w:rsidP="00AC356F">
      <w:pPr>
        <w:spacing w:line="400" w:lineRule="exact"/>
        <w:ind w:leftChars="550" w:left="1320"/>
        <w:jc w:val="both"/>
        <w:rPr>
          <w:color w:val="000000"/>
          <w:szCs w:val="24"/>
        </w:rPr>
      </w:pPr>
      <w:r w:rsidRPr="00BC6BCD">
        <w:rPr>
          <w:color w:val="000000"/>
          <w:szCs w:val="24"/>
        </w:rPr>
        <w:t xml:space="preserve">(1) </w:t>
      </w:r>
      <w:r w:rsidR="00702D9B" w:rsidRPr="00BC6BCD">
        <w:rPr>
          <w:color w:val="000000"/>
          <w:szCs w:val="24"/>
        </w:rPr>
        <w:t>負責所屬單位日常風險之管理與報告，並採取必要之因應對策。</w:t>
      </w:r>
    </w:p>
    <w:p w14:paraId="3AD20748" w14:textId="77777777" w:rsidR="00702D9B" w:rsidRPr="00BC6BCD" w:rsidRDefault="00702D9B" w:rsidP="00AC356F">
      <w:pPr>
        <w:spacing w:line="400" w:lineRule="exact"/>
        <w:ind w:leftChars="550" w:left="1320"/>
        <w:jc w:val="both"/>
        <w:rPr>
          <w:color w:val="000000"/>
          <w:szCs w:val="24"/>
        </w:rPr>
      </w:pPr>
      <w:r w:rsidRPr="00BC6BCD">
        <w:rPr>
          <w:color w:val="000000"/>
          <w:szCs w:val="24"/>
        </w:rPr>
        <w:t>(2)</w:t>
      </w:r>
      <w:r w:rsidR="00D17C65" w:rsidRPr="00BC6BCD">
        <w:rPr>
          <w:color w:val="000000"/>
          <w:szCs w:val="24"/>
        </w:rPr>
        <w:t xml:space="preserve"> </w:t>
      </w:r>
      <w:r w:rsidRPr="00BC6BCD">
        <w:rPr>
          <w:color w:val="000000"/>
          <w:szCs w:val="24"/>
        </w:rPr>
        <w:t>應督導定期將相關風險管理資訊傳遞予風險管理單位。</w:t>
      </w:r>
    </w:p>
    <w:p w14:paraId="266E2D0D" w14:textId="77777777" w:rsidR="00702D9B" w:rsidRPr="00BC6BCD" w:rsidRDefault="00702D9B" w:rsidP="00AC356F">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業務單位執行風險管理作業之職責如下：</w:t>
      </w:r>
    </w:p>
    <w:p w14:paraId="6BC301AB" w14:textId="77777777" w:rsidR="00702D9B" w:rsidRPr="00BC6BCD" w:rsidRDefault="00702D9B" w:rsidP="00AC356F">
      <w:pPr>
        <w:spacing w:line="400" w:lineRule="exact"/>
        <w:ind w:leftChars="550" w:left="1320"/>
        <w:jc w:val="both"/>
        <w:rPr>
          <w:color w:val="000000"/>
          <w:szCs w:val="24"/>
        </w:rPr>
      </w:pPr>
      <w:r w:rsidRPr="00BC6BCD">
        <w:rPr>
          <w:color w:val="000000"/>
          <w:szCs w:val="24"/>
        </w:rPr>
        <w:t>(1)</w:t>
      </w:r>
      <w:r w:rsidR="00D17C65" w:rsidRPr="00BC6BCD">
        <w:rPr>
          <w:color w:val="000000"/>
          <w:szCs w:val="24"/>
        </w:rPr>
        <w:t xml:space="preserve"> </w:t>
      </w:r>
      <w:r w:rsidRPr="00BC6BCD">
        <w:rPr>
          <w:color w:val="000000"/>
          <w:szCs w:val="24"/>
        </w:rPr>
        <w:t>辨識風險，並陳報風險曝露狀況。</w:t>
      </w:r>
    </w:p>
    <w:p w14:paraId="3323F4EF" w14:textId="77777777" w:rsidR="00702D9B" w:rsidRPr="00BC6BCD" w:rsidRDefault="00702D9B" w:rsidP="00AC356F">
      <w:pPr>
        <w:spacing w:line="400" w:lineRule="exact"/>
        <w:ind w:leftChars="550" w:left="1680" w:hangingChars="150" w:hanging="360"/>
        <w:jc w:val="both"/>
        <w:rPr>
          <w:color w:val="000000"/>
          <w:szCs w:val="24"/>
        </w:rPr>
      </w:pPr>
      <w:r w:rsidRPr="00BC6BCD">
        <w:rPr>
          <w:color w:val="000000"/>
          <w:szCs w:val="24"/>
        </w:rPr>
        <w:t>(2)</w:t>
      </w:r>
      <w:r w:rsidR="00D17C65" w:rsidRPr="00BC6BCD">
        <w:rPr>
          <w:color w:val="000000"/>
          <w:szCs w:val="24"/>
        </w:rPr>
        <w:t xml:space="preserve"> </w:t>
      </w:r>
      <w:r w:rsidRPr="00BC6BCD">
        <w:rPr>
          <w:color w:val="000000"/>
          <w:szCs w:val="24"/>
        </w:rPr>
        <w:t>衡量風險發生時所影響之程度（量化或質化），以及時且正確之方式，進行風險資訊之傳遞。</w:t>
      </w:r>
    </w:p>
    <w:p w14:paraId="05783963" w14:textId="77777777" w:rsidR="00702D9B" w:rsidRPr="00BC6BCD" w:rsidRDefault="00702D9B" w:rsidP="00AC356F">
      <w:pPr>
        <w:spacing w:line="400" w:lineRule="exact"/>
        <w:ind w:leftChars="550" w:left="1320"/>
        <w:jc w:val="both"/>
        <w:rPr>
          <w:color w:val="000000"/>
          <w:szCs w:val="24"/>
        </w:rPr>
      </w:pPr>
      <w:r w:rsidRPr="00BC6BCD">
        <w:rPr>
          <w:color w:val="000000"/>
          <w:szCs w:val="24"/>
        </w:rPr>
        <w:t>(3)</w:t>
      </w:r>
      <w:r w:rsidR="00D3475C" w:rsidRPr="00BC6BCD">
        <w:rPr>
          <w:color w:val="000000"/>
          <w:szCs w:val="24"/>
        </w:rPr>
        <w:t xml:space="preserve"> </w:t>
      </w:r>
      <w:r w:rsidRPr="00BC6BCD">
        <w:rPr>
          <w:color w:val="000000"/>
          <w:szCs w:val="24"/>
        </w:rPr>
        <w:t>定期檢視各項風險及限額，確保業務單位內風險限額規定之有效執行。</w:t>
      </w:r>
    </w:p>
    <w:p w14:paraId="703E4628" w14:textId="77777777" w:rsidR="00702D9B" w:rsidRPr="00BC6BCD" w:rsidRDefault="00702D9B" w:rsidP="00AC356F">
      <w:pPr>
        <w:spacing w:line="400" w:lineRule="exact"/>
        <w:ind w:leftChars="550" w:left="1320"/>
        <w:jc w:val="both"/>
        <w:rPr>
          <w:color w:val="000000"/>
          <w:szCs w:val="24"/>
        </w:rPr>
      </w:pPr>
      <w:r w:rsidRPr="00BC6BCD">
        <w:rPr>
          <w:color w:val="000000"/>
          <w:szCs w:val="24"/>
        </w:rPr>
        <w:t>(4)</w:t>
      </w:r>
      <w:r w:rsidR="00D3475C" w:rsidRPr="00BC6BCD">
        <w:rPr>
          <w:color w:val="000000"/>
          <w:szCs w:val="24"/>
        </w:rPr>
        <w:t xml:space="preserve"> </w:t>
      </w:r>
      <w:r w:rsidRPr="00BC6BCD">
        <w:rPr>
          <w:color w:val="000000"/>
          <w:szCs w:val="24"/>
        </w:rPr>
        <w:t>監控風險曝露之狀況並進行超限報告，包括業務單位對超限採取之措施。</w:t>
      </w:r>
    </w:p>
    <w:p w14:paraId="20165968" w14:textId="77777777" w:rsidR="00702D9B" w:rsidRPr="00BC6BCD" w:rsidRDefault="00702D9B" w:rsidP="00AC356F">
      <w:pPr>
        <w:spacing w:line="400" w:lineRule="exact"/>
        <w:ind w:leftChars="550" w:left="1680" w:hangingChars="150" w:hanging="360"/>
        <w:jc w:val="both"/>
        <w:rPr>
          <w:color w:val="000000"/>
          <w:szCs w:val="24"/>
        </w:rPr>
      </w:pPr>
      <w:r w:rsidRPr="00BC6BCD">
        <w:rPr>
          <w:color w:val="000000"/>
          <w:szCs w:val="24"/>
        </w:rPr>
        <w:t>(5)</w:t>
      </w:r>
      <w:r w:rsidR="00D3475C" w:rsidRPr="00BC6BCD">
        <w:rPr>
          <w:color w:val="000000"/>
          <w:szCs w:val="24"/>
        </w:rPr>
        <w:t xml:space="preserve"> </w:t>
      </w:r>
      <w:r w:rsidRPr="00BC6BCD">
        <w:rPr>
          <w:color w:val="000000"/>
          <w:szCs w:val="24"/>
        </w:rPr>
        <w:t>協助風險模型之開發，確保業務單位內風險之衡量、模型之使用及假設之訂定在合理且一致之基礎下進行。</w:t>
      </w:r>
    </w:p>
    <w:p w14:paraId="14709B6A" w14:textId="77777777" w:rsidR="00702D9B" w:rsidRPr="00BC6BCD" w:rsidRDefault="00702D9B" w:rsidP="00AC356F">
      <w:pPr>
        <w:spacing w:line="400" w:lineRule="exact"/>
        <w:ind w:leftChars="550" w:left="1680" w:hangingChars="150" w:hanging="360"/>
        <w:jc w:val="both"/>
        <w:rPr>
          <w:color w:val="000000"/>
          <w:szCs w:val="24"/>
        </w:rPr>
      </w:pPr>
      <w:r w:rsidRPr="00BC6BCD">
        <w:rPr>
          <w:color w:val="000000"/>
          <w:szCs w:val="24"/>
        </w:rPr>
        <w:t>(6)</w:t>
      </w:r>
      <w:r w:rsidR="00D3475C" w:rsidRPr="00BC6BCD">
        <w:rPr>
          <w:color w:val="000000"/>
          <w:szCs w:val="24"/>
        </w:rPr>
        <w:t xml:space="preserve"> </w:t>
      </w:r>
      <w:r w:rsidRPr="00BC6BCD">
        <w:rPr>
          <w:color w:val="000000"/>
          <w:szCs w:val="24"/>
        </w:rPr>
        <w:t>確保業務單位內部控制程序有效執行，以符合相關法規及公司風險管理政策。</w:t>
      </w:r>
    </w:p>
    <w:p w14:paraId="3F06E090" w14:textId="77777777" w:rsidR="00702D9B" w:rsidRPr="00BC6BCD" w:rsidRDefault="00702D9B" w:rsidP="00AC356F">
      <w:pPr>
        <w:spacing w:line="400" w:lineRule="exact"/>
        <w:ind w:leftChars="550" w:left="1320"/>
        <w:jc w:val="both"/>
        <w:rPr>
          <w:color w:val="000000"/>
          <w:szCs w:val="24"/>
        </w:rPr>
      </w:pPr>
      <w:r w:rsidRPr="00BC6BCD">
        <w:rPr>
          <w:color w:val="000000"/>
          <w:szCs w:val="24"/>
        </w:rPr>
        <w:t>(7)</w:t>
      </w:r>
      <w:r w:rsidR="00D3475C" w:rsidRPr="00BC6BCD">
        <w:rPr>
          <w:color w:val="000000"/>
          <w:szCs w:val="24"/>
        </w:rPr>
        <w:t xml:space="preserve"> </w:t>
      </w:r>
      <w:r w:rsidRPr="00BC6BCD">
        <w:rPr>
          <w:color w:val="000000"/>
          <w:szCs w:val="24"/>
        </w:rPr>
        <w:t>協助作業風險相關資料收集。</w:t>
      </w:r>
    </w:p>
    <w:p w14:paraId="05E1D0DA"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3.2.</w:t>
      </w:r>
      <w:r w:rsidR="00914FF0" w:rsidRPr="00BC6BCD">
        <w:rPr>
          <w:color w:val="000000"/>
          <w:szCs w:val="24"/>
        </w:rPr>
        <w:t>6</w:t>
      </w:r>
      <w:r w:rsidR="00D3475C" w:rsidRPr="00BC6BCD">
        <w:rPr>
          <w:color w:val="000000"/>
          <w:szCs w:val="24"/>
        </w:rPr>
        <w:t xml:space="preserve"> </w:t>
      </w:r>
      <w:r w:rsidRPr="00BC6BCD">
        <w:rPr>
          <w:color w:val="000000"/>
          <w:szCs w:val="24"/>
        </w:rPr>
        <w:t>稽核單位</w:t>
      </w:r>
    </w:p>
    <w:p w14:paraId="4315FB2F" w14:textId="77777777" w:rsidR="00702D9B" w:rsidRPr="00BC6BCD" w:rsidRDefault="00702D9B" w:rsidP="007410CF">
      <w:pPr>
        <w:spacing w:line="400" w:lineRule="exact"/>
        <w:ind w:firstLineChars="443" w:firstLine="1063"/>
        <w:jc w:val="both"/>
        <w:rPr>
          <w:color w:val="000000"/>
          <w:szCs w:val="24"/>
        </w:rPr>
      </w:pPr>
      <w:r w:rsidRPr="00BC6BCD">
        <w:rPr>
          <w:color w:val="000000"/>
          <w:szCs w:val="24"/>
        </w:rPr>
        <w:t>稽核單位應依據現行相關法令規定查核公司各單位之風險管理執行狀況。</w:t>
      </w:r>
    </w:p>
    <w:p w14:paraId="35B862A3" w14:textId="77777777" w:rsidR="006667FF" w:rsidRDefault="006667FF">
      <w:pPr>
        <w:widowControl/>
        <w:rPr>
          <w:b/>
          <w:color w:val="000000"/>
          <w:sz w:val="28"/>
          <w:szCs w:val="28"/>
        </w:rPr>
      </w:pPr>
      <w:bookmarkStart w:id="10" w:name="_Toc276712375"/>
      <w:r>
        <w:rPr>
          <w:b/>
          <w:color w:val="000000"/>
          <w:sz w:val="28"/>
          <w:szCs w:val="28"/>
        </w:rPr>
        <w:br w:type="page"/>
      </w:r>
    </w:p>
    <w:p w14:paraId="118501AA" w14:textId="69EC9FB9" w:rsidR="00702D9B" w:rsidRPr="00BC6BCD" w:rsidRDefault="00702D9B" w:rsidP="00F973A7">
      <w:pPr>
        <w:spacing w:line="400" w:lineRule="exact"/>
        <w:jc w:val="both"/>
        <w:outlineLvl w:val="0"/>
        <w:rPr>
          <w:b/>
          <w:color w:val="000000"/>
          <w:sz w:val="28"/>
          <w:szCs w:val="28"/>
        </w:rPr>
      </w:pPr>
      <w:r w:rsidRPr="00BC6BCD">
        <w:rPr>
          <w:b/>
          <w:color w:val="000000"/>
          <w:sz w:val="28"/>
          <w:szCs w:val="28"/>
        </w:rPr>
        <w:lastRenderedPageBreak/>
        <w:t>4</w:t>
      </w:r>
      <w:r w:rsidR="00D865FA" w:rsidRPr="00BC6BCD">
        <w:rPr>
          <w:b/>
          <w:color w:val="000000"/>
          <w:sz w:val="28"/>
          <w:szCs w:val="28"/>
        </w:rPr>
        <w:t>.</w:t>
      </w:r>
      <w:r w:rsidRPr="00BC6BCD">
        <w:rPr>
          <w:b/>
          <w:color w:val="000000"/>
          <w:sz w:val="28"/>
          <w:szCs w:val="28"/>
        </w:rPr>
        <w:t>風險管理流程</w:t>
      </w:r>
      <w:bookmarkEnd w:id="10"/>
    </w:p>
    <w:p w14:paraId="369D96D3" w14:textId="77777777" w:rsidR="00702D9B" w:rsidRPr="00BC6BCD" w:rsidRDefault="00702D9B" w:rsidP="008350BA">
      <w:pPr>
        <w:spacing w:line="400" w:lineRule="exact"/>
        <w:ind w:firstLineChars="100" w:firstLine="240"/>
        <w:jc w:val="both"/>
        <w:rPr>
          <w:color w:val="000000"/>
          <w:szCs w:val="24"/>
        </w:rPr>
      </w:pPr>
      <w:r w:rsidRPr="00BC6BCD">
        <w:rPr>
          <w:color w:val="000000"/>
          <w:szCs w:val="24"/>
        </w:rPr>
        <w:t>風險管理流程包括風險辨識、風險衡量、風險回應、風險監控及資訊溝通與文件化。</w:t>
      </w:r>
    </w:p>
    <w:p w14:paraId="56AFDBBE" w14:textId="77777777" w:rsidR="00702D9B" w:rsidRPr="00BC6BCD" w:rsidRDefault="00702D9B" w:rsidP="00F973A7">
      <w:pPr>
        <w:spacing w:line="400" w:lineRule="exact"/>
        <w:ind w:firstLineChars="100" w:firstLine="240"/>
        <w:jc w:val="both"/>
        <w:outlineLvl w:val="1"/>
        <w:rPr>
          <w:color w:val="000000"/>
          <w:szCs w:val="24"/>
        </w:rPr>
      </w:pPr>
      <w:bookmarkStart w:id="11" w:name="_Toc276712376"/>
      <w:r w:rsidRPr="00BC6BCD">
        <w:rPr>
          <w:color w:val="000000"/>
          <w:szCs w:val="24"/>
        </w:rPr>
        <w:t>4.1</w:t>
      </w:r>
      <w:r w:rsidR="00D865FA" w:rsidRPr="00BC6BCD">
        <w:rPr>
          <w:color w:val="000000"/>
          <w:szCs w:val="24"/>
        </w:rPr>
        <w:t xml:space="preserve"> </w:t>
      </w:r>
      <w:r w:rsidRPr="00BC6BCD">
        <w:rPr>
          <w:color w:val="000000"/>
          <w:szCs w:val="24"/>
        </w:rPr>
        <w:t>風險辨識</w:t>
      </w:r>
      <w:bookmarkEnd w:id="11"/>
    </w:p>
    <w:p w14:paraId="338DDF9E"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4.1.1</w:t>
      </w:r>
      <w:r w:rsidR="00D865FA" w:rsidRPr="00BC6BCD">
        <w:rPr>
          <w:color w:val="000000"/>
          <w:szCs w:val="24"/>
        </w:rPr>
        <w:t xml:space="preserve"> </w:t>
      </w:r>
      <w:r w:rsidRPr="00BC6BCD">
        <w:rPr>
          <w:color w:val="000000"/>
          <w:szCs w:val="24"/>
        </w:rPr>
        <w:t>為達成風險管理目標，保險業應辨識公司營運過程中</w:t>
      </w:r>
      <w:r w:rsidR="008D4CB2" w:rsidRPr="005257B9">
        <w:rPr>
          <w:rFonts w:hint="eastAsia"/>
          <w:szCs w:val="24"/>
        </w:rPr>
        <w:t>所有可合理預期及相關之重要風險</w:t>
      </w:r>
      <w:r w:rsidRPr="00BC6BCD">
        <w:rPr>
          <w:color w:val="000000"/>
          <w:szCs w:val="24"/>
        </w:rPr>
        <w:t>。</w:t>
      </w:r>
    </w:p>
    <w:p w14:paraId="64C870D6" w14:textId="12F2522A" w:rsidR="00702D9B" w:rsidRPr="00BC6BCD" w:rsidRDefault="00702D9B" w:rsidP="007410CF">
      <w:pPr>
        <w:spacing w:line="400" w:lineRule="exact"/>
        <w:ind w:leftChars="199" w:left="1061" w:hangingChars="243" w:hanging="583"/>
        <w:jc w:val="both"/>
        <w:rPr>
          <w:color w:val="000000"/>
          <w:szCs w:val="24"/>
        </w:rPr>
      </w:pPr>
      <w:r w:rsidRPr="00BC6BCD">
        <w:rPr>
          <w:color w:val="000000"/>
          <w:szCs w:val="24"/>
        </w:rPr>
        <w:t>4.1.2</w:t>
      </w:r>
      <w:r w:rsidR="00D865FA" w:rsidRPr="00BC6BCD">
        <w:rPr>
          <w:color w:val="000000"/>
          <w:szCs w:val="24"/>
        </w:rPr>
        <w:t xml:space="preserve"> </w:t>
      </w:r>
      <w:r w:rsidRPr="00BC6BCD">
        <w:rPr>
          <w:color w:val="000000"/>
          <w:szCs w:val="24"/>
        </w:rPr>
        <w:t>保險業營運可能面臨之風險包括市場風險（</w:t>
      </w:r>
      <w:r w:rsidRPr="00BC6BCD">
        <w:rPr>
          <w:color w:val="000000"/>
          <w:szCs w:val="24"/>
        </w:rPr>
        <w:t>Market Risk</w:t>
      </w:r>
      <w:r w:rsidRPr="00BC6BCD">
        <w:rPr>
          <w:color w:val="000000"/>
          <w:szCs w:val="24"/>
        </w:rPr>
        <w:t>）、信用風險（</w:t>
      </w:r>
      <w:r w:rsidRPr="00BC6BCD">
        <w:rPr>
          <w:color w:val="000000"/>
          <w:szCs w:val="24"/>
        </w:rPr>
        <w:t>Credit Risk</w:t>
      </w:r>
      <w:r w:rsidRPr="00BC6BCD">
        <w:rPr>
          <w:color w:val="000000"/>
          <w:szCs w:val="24"/>
        </w:rPr>
        <w:t>）、流動性風險（</w:t>
      </w:r>
      <w:r w:rsidRPr="00BC6BCD">
        <w:rPr>
          <w:color w:val="000000"/>
          <w:szCs w:val="24"/>
        </w:rPr>
        <w:t>Liquidity Risk</w:t>
      </w:r>
      <w:r w:rsidRPr="00BC6BCD">
        <w:rPr>
          <w:color w:val="000000"/>
          <w:szCs w:val="24"/>
        </w:rPr>
        <w:t>）、作業風險（</w:t>
      </w:r>
      <w:r w:rsidRPr="00BC6BCD">
        <w:rPr>
          <w:color w:val="000000"/>
          <w:szCs w:val="24"/>
        </w:rPr>
        <w:t>Operational Risk</w:t>
      </w:r>
      <w:r w:rsidRPr="00BC6BCD">
        <w:rPr>
          <w:color w:val="000000"/>
          <w:szCs w:val="24"/>
        </w:rPr>
        <w:t>）</w:t>
      </w:r>
      <w:r w:rsidR="00BD471B" w:rsidRPr="00BC6BCD">
        <w:rPr>
          <w:color w:val="000000"/>
          <w:szCs w:val="24"/>
        </w:rPr>
        <w:t>、</w:t>
      </w:r>
      <w:r w:rsidRPr="00BC6BCD">
        <w:rPr>
          <w:color w:val="000000"/>
          <w:szCs w:val="24"/>
        </w:rPr>
        <w:t>保險風險（</w:t>
      </w:r>
      <w:r w:rsidRPr="00BC6BCD">
        <w:rPr>
          <w:color w:val="000000"/>
          <w:szCs w:val="24"/>
        </w:rPr>
        <w:t>Insurance Risk</w:t>
      </w:r>
      <w:r w:rsidRPr="00BC6BCD">
        <w:rPr>
          <w:color w:val="000000"/>
          <w:szCs w:val="24"/>
        </w:rPr>
        <w:t>）</w:t>
      </w:r>
      <w:r w:rsidR="00BD471B" w:rsidRPr="00BC6BCD">
        <w:rPr>
          <w:color w:val="000000"/>
          <w:szCs w:val="24"/>
        </w:rPr>
        <w:t>、</w:t>
      </w:r>
      <w:r w:rsidRPr="00BC6BCD">
        <w:rPr>
          <w:color w:val="000000"/>
          <w:szCs w:val="24"/>
        </w:rPr>
        <w:t>資產負債配合風險（</w:t>
      </w:r>
      <w:r w:rsidRPr="00BC6BCD">
        <w:rPr>
          <w:color w:val="000000"/>
          <w:szCs w:val="24"/>
        </w:rPr>
        <w:t>Asset Liability Matching</w:t>
      </w:r>
      <w:r w:rsidRPr="00BC6BCD">
        <w:rPr>
          <w:color w:val="000000"/>
          <w:szCs w:val="24"/>
        </w:rPr>
        <w:t>）</w:t>
      </w:r>
      <w:r w:rsidR="009D2C65" w:rsidRPr="009D2C65">
        <w:rPr>
          <w:rFonts w:hint="eastAsia"/>
          <w:color w:val="EE0000"/>
          <w:szCs w:val="24"/>
          <w:u w:val="single"/>
        </w:rPr>
        <w:t>、</w:t>
      </w:r>
      <w:r w:rsidR="00BD471B" w:rsidRPr="00BC6BCD">
        <w:rPr>
          <w:color w:val="000000"/>
          <w:szCs w:val="24"/>
        </w:rPr>
        <w:t>氣候變遷風險（</w:t>
      </w:r>
      <w:r w:rsidR="00BD471B" w:rsidRPr="00BC6BCD">
        <w:rPr>
          <w:color w:val="000000"/>
          <w:szCs w:val="24"/>
        </w:rPr>
        <w:t>Climate Change Risk</w:t>
      </w:r>
      <w:r w:rsidR="00BD471B" w:rsidRPr="00BC6BCD">
        <w:rPr>
          <w:color w:val="000000"/>
          <w:szCs w:val="24"/>
        </w:rPr>
        <w:t>）</w:t>
      </w:r>
      <w:r w:rsidR="009D2C65" w:rsidRPr="009D2C65">
        <w:rPr>
          <w:color w:val="EE0000"/>
          <w:szCs w:val="24"/>
          <w:u w:val="single"/>
        </w:rPr>
        <w:t>及</w:t>
      </w:r>
      <w:r w:rsidR="009D2C65" w:rsidRPr="009D2C65">
        <w:rPr>
          <w:rFonts w:hint="eastAsia"/>
          <w:color w:val="EE0000"/>
          <w:szCs w:val="24"/>
          <w:u w:val="single"/>
        </w:rPr>
        <w:t>集團風險（</w:t>
      </w:r>
      <w:r w:rsidR="009D2C65" w:rsidRPr="009D2C65">
        <w:rPr>
          <w:rFonts w:hint="eastAsia"/>
          <w:color w:val="EE0000"/>
          <w:szCs w:val="24"/>
          <w:u w:val="single"/>
        </w:rPr>
        <w:t>Group Risk</w:t>
      </w:r>
      <w:r w:rsidR="009D2C65" w:rsidRPr="009D2C65">
        <w:rPr>
          <w:rFonts w:hint="eastAsia"/>
          <w:color w:val="EE0000"/>
          <w:szCs w:val="24"/>
          <w:u w:val="single"/>
        </w:rPr>
        <w:t>）</w:t>
      </w:r>
      <w:r w:rsidRPr="00BC6BCD">
        <w:rPr>
          <w:color w:val="000000"/>
          <w:szCs w:val="24"/>
        </w:rPr>
        <w:t>等。</w:t>
      </w:r>
    </w:p>
    <w:p w14:paraId="789DA3AC" w14:textId="77777777" w:rsidR="00702D9B" w:rsidRPr="00BC6BCD" w:rsidRDefault="00702D9B" w:rsidP="00F973A7">
      <w:pPr>
        <w:spacing w:line="400" w:lineRule="exact"/>
        <w:ind w:firstLineChars="100" w:firstLine="240"/>
        <w:jc w:val="both"/>
        <w:outlineLvl w:val="1"/>
        <w:rPr>
          <w:color w:val="000000"/>
          <w:szCs w:val="24"/>
        </w:rPr>
      </w:pPr>
      <w:bookmarkStart w:id="12" w:name="_Toc276712377"/>
      <w:r w:rsidRPr="00BC6BCD">
        <w:rPr>
          <w:color w:val="000000"/>
          <w:szCs w:val="24"/>
        </w:rPr>
        <w:t>4.2</w:t>
      </w:r>
      <w:r w:rsidR="00D865FA" w:rsidRPr="00BC6BCD">
        <w:rPr>
          <w:color w:val="000000"/>
          <w:szCs w:val="24"/>
        </w:rPr>
        <w:t xml:space="preserve"> </w:t>
      </w:r>
      <w:r w:rsidRPr="00BC6BCD">
        <w:rPr>
          <w:color w:val="000000"/>
          <w:szCs w:val="24"/>
        </w:rPr>
        <w:t>風險衡量</w:t>
      </w:r>
      <w:bookmarkEnd w:id="12"/>
    </w:p>
    <w:p w14:paraId="529CE6D5" w14:textId="77777777" w:rsidR="00702D9B" w:rsidRPr="00BC6BCD" w:rsidRDefault="00702D9B" w:rsidP="009C47AE">
      <w:pPr>
        <w:spacing w:line="400" w:lineRule="exact"/>
        <w:ind w:leftChars="199" w:left="1061" w:hangingChars="243" w:hanging="583"/>
        <w:jc w:val="both"/>
        <w:rPr>
          <w:color w:val="000000"/>
          <w:szCs w:val="24"/>
        </w:rPr>
      </w:pPr>
      <w:r w:rsidRPr="00BC6BCD">
        <w:rPr>
          <w:color w:val="000000"/>
          <w:szCs w:val="24"/>
        </w:rPr>
        <w:t>4.2.1</w:t>
      </w:r>
      <w:r w:rsidR="00D865FA" w:rsidRPr="00BC6BCD">
        <w:rPr>
          <w:color w:val="000000"/>
          <w:szCs w:val="24"/>
        </w:rPr>
        <w:t xml:space="preserve"> </w:t>
      </w:r>
      <w:r w:rsidRPr="00BC6BCD">
        <w:rPr>
          <w:color w:val="000000"/>
          <w:szCs w:val="24"/>
        </w:rPr>
        <w:t>保險業於辨識</w:t>
      </w:r>
      <w:r w:rsidR="009C47AE" w:rsidRPr="00F14EB5">
        <w:rPr>
          <w:rFonts w:ascii="標楷體" w:hAnsi="標楷體" w:hint="eastAsia"/>
          <w:bCs/>
          <w:szCs w:val="22"/>
        </w:rPr>
        <w:t>各該公司營運過程中所有可合理預期及相關之重要風險</w:t>
      </w:r>
      <w:r w:rsidRPr="00BC6BCD">
        <w:rPr>
          <w:color w:val="000000"/>
          <w:szCs w:val="24"/>
        </w:rPr>
        <w:t>後，應進行適當之風險衡量。</w:t>
      </w:r>
    </w:p>
    <w:p w14:paraId="68506234" w14:textId="77777777" w:rsidR="00702D9B" w:rsidRPr="00BC6BCD" w:rsidRDefault="00702D9B" w:rsidP="007410CF">
      <w:pPr>
        <w:spacing w:line="400" w:lineRule="exact"/>
        <w:ind w:leftChars="199" w:left="1061" w:hangingChars="243" w:hanging="583"/>
        <w:jc w:val="both"/>
        <w:rPr>
          <w:color w:val="000000"/>
          <w:szCs w:val="24"/>
        </w:rPr>
      </w:pPr>
      <w:r w:rsidRPr="00BC6BCD">
        <w:rPr>
          <w:color w:val="000000"/>
          <w:szCs w:val="24"/>
        </w:rPr>
        <w:t>4.2.2</w:t>
      </w:r>
      <w:r w:rsidR="00D865FA" w:rsidRPr="00BC6BCD">
        <w:rPr>
          <w:color w:val="000000"/>
          <w:szCs w:val="24"/>
        </w:rPr>
        <w:t xml:space="preserve"> </w:t>
      </w:r>
      <w:r w:rsidRPr="00BC6BCD">
        <w:rPr>
          <w:color w:val="000000"/>
          <w:szCs w:val="24"/>
        </w:rPr>
        <w:t>風險衡量係透過對風險事件發生之可能性及其所產生之負面衝擊程度之分析等，以瞭解風險對公司之影響，並將此種影響與事先設定之風險胃納或限額加以比對，俾作為後續擬訂風險控管之優先順序及回應措施之參考依據。</w:t>
      </w:r>
    </w:p>
    <w:p w14:paraId="6ED44326" w14:textId="77777777" w:rsidR="00702D9B" w:rsidRPr="00BC6BCD" w:rsidRDefault="00702D9B" w:rsidP="007410CF">
      <w:pPr>
        <w:spacing w:line="400" w:lineRule="exact"/>
        <w:ind w:leftChars="199" w:left="1076" w:hangingChars="249" w:hanging="598"/>
        <w:jc w:val="both"/>
        <w:rPr>
          <w:color w:val="000000"/>
          <w:szCs w:val="24"/>
        </w:rPr>
      </w:pPr>
      <w:r w:rsidRPr="00BC6BCD">
        <w:rPr>
          <w:color w:val="000000"/>
          <w:szCs w:val="24"/>
        </w:rPr>
        <w:t>4.2.3</w:t>
      </w:r>
      <w:r w:rsidR="00D865FA" w:rsidRPr="00BC6BCD">
        <w:rPr>
          <w:color w:val="000000"/>
          <w:szCs w:val="24"/>
        </w:rPr>
        <w:t xml:space="preserve"> </w:t>
      </w:r>
      <w:r w:rsidRPr="00BC6BCD">
        <w:rPr>
          <w:color w:val="000000"/>
          <w:szCs w:val="24"/>
        </w:rPr>
        <w:t>風險衡量應按不同類型之風險訂定適當之量化方法或其他可行之質化標準予以衡量，以作為風險管理之依據。</w:t>
      </w:r>
    </w:p>
    <w:p w14:paraId="6020F5F9"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4.2.4</w:t>
      </w:r>
      <w:r w:rsidR="00D865FA" w:rsidRPr="00BC6BCD">
        <w:rPr>
          <w:color w:val="000000"/>
          <w:szCs w:val="24"/>
        </w:rPr>
        <w:t xml:space="preserve"> </w:t>
      </w:r>
      <w:r w:rsidRPr="00BC6BCD">
        <w:rPr>
          <w:color w:val="000000"/>
          <w:szCs w:val="24"/>
        </w:rPr>
        <w:t>風險量化之衡量應採用統計分析或其他量化技術。</w:t>
      </w:r>
    </w:p>
    <w:p w14:paraId="6B894452" w14:textId="77777777" w:rsidR="00702D9B" w:rsidRPr="00BC6BCD" w:rsidRDefault="00702D9B" w:rsidP="007410CF">
      <w:pPr>
        <w:spacing w:line="400" w:lineRule="exact"/>
        <w:ind w:leftChars="199" w:left="1061" w:hangingChars="243" w:hanging="583"/>
        <w:jc w:val="both"/>
        <w:rPr>
          <w:color w:val="000000"/>
          <w:szCs w:val="24"/>
        </w:rPr>
      </w:pPr>
      <w:r w:rsidRPr="00BC6BCD">
        <w:rPr>
          <w:color w:val="000000"/>
          <w:szCs w:val="24"/>
        </w:rPr>
        <w:t>4.2.5</w:t>
      </w:r>
      <w:r w:rsidR="00D865FA" w:rsidRPr="00BC6BCD">
        <w:rPr>
          <w:color w:val="000000"/>
          <w:szCs w:val="24"/>
        </w:rPr>
        <w:t xml:space="preserve"> </w:t>
      </w:r>
      <w:r w:rsidRPr="00BC6BCD">
        <w:rPr>
          <w:color w:val="000000"/>
          <w:szCs w:val="24"/>
        </w:rPr>
        <w:t>風險質化之衡量係指透過文字描述，以表達風險發生之可能性及其影響程度，其適用之情況如下：</w:t>
      </w:r>
    </w:p>
    <w:p w14:paraId="0C0EE917"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初步篩選之用，以作為後續更精確衡量風險之前置作業。</w:t>
      </w:r>
    </w:p>
    <w:p w14:paraId="3310CF07"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量化分析過於耗費資源，不符成本效益時。</w:t>
      </w:r>
    </w:p>
    <w:p w14:paraId="26E317CF"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相關之數據及衡量方法，尚不足以進行適當之量化分析。</w:t>
      </w:r>
    </w:p>
    <w:p w14:paraId="711538FD" w14:textId="77777777" w:rsidR="00702D9B" w:rsidRPr="00BC6BCD" w:rsidRDefault="00702D9B" w:rsidP="007410CF">
      <w:pPr>
        <w:spacing w:line="400" w:lineRule="exact"/>
        <w:ind w:leftChars="199" w:left="1061" w:hangingChars="243" w:hanging="583"/>
        <w:jc w:val="both"/>
        <w:rPr>
          <w:color w:val="000000"/>
          <w:szCs w:val="24"/>
        </w:rPr>
      </w:pPr>
      <w:r w:rsidRPr="00BC6BCD">
        <w:rPr>
          <w:color w:val="000000"/>
          <w:szCs w:val="24"/>
        </w:rPr>
        <w:t>4.2.6</w:t>
      </w:r>
      <w:r w:rsidR="0064750F" w:rsidRPr="00BC6BCD">
        <w:rPr>
          <w:color w:val="000000"/>
          <w:szCs w:val="24"/>
        </w:rPr>
        <w:t xml:space="preserve"> </w:t>
      </w:r>
      <w:r w:rsidRPr="00BC6BCD">
        <w:rPr>
          <w:color w:val="000000"/>
          <w:szCs w:val="24"/>
        </w:rPr>
        <w:t>保險業應依風險屬性定期進行壓力測試，以了解保險業發生重大事件之可能損失情況及其財務強度。</w:t>
      </w:r>
    </w:p>
    <w:p w14:paraId="5638251D" w14:textId="77777777" w:rsidR="00702D9B" w:rsidRPr="00BC6BCD" w:rsidRDefault="00702D9B" w:rsidP="007410CF">
      <w:pPr>
        <w:spacing w:line="400" w:lineRule="exact"/>
        <w:ind w:leftChars="199" w:left="1061" w:hangingChars="243" w:hanging="583"/>
        <w:jc w:val="both"/>
        <w:rPr>
          <w:color w:val="000000"/>
          <w:szCs w:val="24"/>
        </w:rPr>
      </w:pPr>
      <w:r w:rsidRPr="00BC6BCD">
        <w:rPr>
          <w:color w:val="000000"/>
          <w:szCs w:val="24"/>
        </w:rPr>
        <w:t>4.2.7</w:t>
      </w:r>
      <w:r w:rsidR="0064750F" w:rsidRPr="00BC6BCD">
        <w:rPr>
          <w:color w:val="000000"/>
          <w:szCs w:val="24"/>
        </w:rPr>
        <w:t xml:space="preserve"> </w:t>
      </w:r>
      <w:r w:rsidRPr="00BC6BCD">
        <w:rPr>
          <w:color w:val="000000"/>
          <w:szCs w:val="24"/>
        </w:rPr>
        <w:t>保險業應依風險屬性於必要時進行回溯測試，將實際結果與風險衡量估計值比較，以檢驗其風險衡量之可信賴程度。</w:t>
      </w:r>
    </w:p>
    <w:p w14:paraId="42F4B642" w14:textId="77777777" w:rsidR="00702D9B" w:rsidRPr="00BC6BCD" w:rsidRDefault="00702D9B" w:rsidP="00F973A7">
      <w:pPr>
        <w:spacing w:line="400" w:lineRule="exact"/>
        <w:ind w:firstLineChars="100" w:firstLine="240"/>
        <w:jc w:val="both"/>
        <w:outlineLvl w:val="1"/>
        <w:rPr>
          <w:color w:val="000000"/>
          <w:szCs w:val="24"/>
        </w:rPr>
      </w:pPr>
      <w:bookmarkStart w:id="13" w:name="_Toc276712378"/>
      <w:r w:rsidRPr="00BC6BCD">
        <w:rPr>
          <w:color w:val="000000"/>
          <w:szCs w:val="24"/>
        </w:rPr>
        <w:t>4.3</w:t>
      </w:r>
      <w:r w:rsidR="0064750F" w:rsidRPr="00BC6BCD">
        <w:rPr>
          <w:color w:val="000000"/>
          <w:szCs w:val="24"/>
        </w:rPr>
        <w:t xml:space="preserve"> </w:t>
      </w:r>
      <w:r w:rsidRPr="00BC6BCD">
        <w:rPr>
          <w:color w:val="000000"/>
          <w:szCs w:val="24"/>
        </w:rPr>
        <w:t>風險回應</w:t>
      </w:r>
      <w:bookmarkEnd w:id="13"/>
    </w:p>
    <w:p w14:paraId="4100CAF5"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4.3.1</w:t>
      </w:r>
      <w:r w:rsidR="0064750F" w:rsidRPr="00BC6BCD">
        <w:rPr>
          <w:color w:val="000000"/>
          <w:szCs w:val="24"/>
        </w:rPr>
        <w:t xml:space="preserve"> </w:t>
      </w:r>
      <w:r w:rsidRPr="00BC6BCD">
        <w:rPr>
          <w:color w:val="000000"/>
          <w:szCs w:val="24"/>
        </w:rPr>
        <w:t>保險業於評估及彙總風險後，對於所面臨之風險應採取適當之回應措施。</w:t>
      </w:r>
    </w:p>
    <w:p w14:paraId="5676EFB2"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4.3.2</w:t>
      </w:r>
      <w:r w:rsidR="0064750F" w:rsidRPr="00BC6BCD">
        <w:rPr>
          <w:color w:val="000000"/>
          <w:szCs w:val="24"/>
        </w:rPr>
        <w:t xml:space="preserve"> </w:t>
      </w:r>
      <w:r w:rsidRPr="00BC6BCD">
        <w:rPr>
          <w:color w:val="000000"/>
          <w:szCs w:val="24"/>
        </w:rPr>
        <w:t>風險回應可採行之措施包括：</w:t>
      </w:r>
    </w:p>
    <w:p w14:paraId="2BD65F93"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風險規避：決定不從事或不進行該項業務或活動。</w:t>
      </w:r>
    </w:p>
    <w:p w14:paraId="5A1D510F"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風險移轉：採取再保險或其他移轉方式，將全部或部分之風險轉由第三者承擔。</w:t>
      </w:r>
    </w:p>
    <w:p w14:paraId="31BB914E" w14:textId="77777777" w:rsidR="00702D9B" w:rsidRPr="00BC6BCD" w:rsidRDefault="00702D9B" w:rsidP="007410CF">
      <w:pPr>
        <w:spacing w:line="400" w:lineRule="exact"/>
        <w:ind w:leftChars="460" w:left="2472" w:hangingChars="570" w:hanging="1368"/>
        <w:jc w:val="both"/>
        <w:rPr>
          <w:color w:val="000000"/>
          <w:szCs w:val="24"/>
        </w:rPr>
      </w:pPr>
      <w:r w:rsidRPr="00BC6BCD">
        <w:rPr>
          <w:color w:val="000000"/>
          <w:szCs w:val="24"/>
        </w:rPr>
        <w:t>3.</w:t>
      </w:r>
      <w:r w:rsidRPr="00BC6BCD">
        <w:rPr>
          <w:color w:val="000000"/>
          <w:szCs w:val="24"/>
        </w:rPr>
        <w:t>風險控制：採取適當控管措施，以降低風險發生之可能性及發生後可能產生之衝擊。</w:t>
      </w:r>
    </w:p>
    <w:p w14:paraId="03C2238C"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4.</w:t>
      </w:r>
      <w:r w:rsidRPr="00BC6BCD">
        <w:rPr>
          <w:color w:val="000000"/>
          <w:szCs w:val="24"/>
        </w:rPr>
        <w:t>風險承擔：不採取任何措施來改變風險發生之可能性，並接受其可能產生之衝擊。</w:t>
      </w:r>
    </w:p>
    <w:p w14:paraId="49DA6CE7" w14:textId="77777777" w:rsidR="00702D9B" w:rsidRPr="00BC6BCD" w:rsidRDefault="00702D9B" w:rsidP="007410CF">
      <w:pPr>
        <w:spacing w:line="400" w:lineRule="exact"/>
        <w:ind w:leftChars="199" w:left="1076" w:hangingChars="249" w:hanging="598"/>
        <w:jc w:val="both"/>
        <w:rPr>
          <w:color w:val="000000"/>
          <w:szCs w:val="24"/>
        </w:rPr>
      </w:pPr>
      <w:r w:rsidRPr="00BC6BCD">
        <w:rPr>
          <w:color w:val="000000"/>
          <w:szCs w:val="24"/>
        </w:rPr>
        <w:t>4.3.3</w:t>
      </w:r>
      <w:r w:rsidR="002617AF" w:rsidRPr="00BC6BCD">
        <w:rPr>
          <w:color w:val="000000"/>
          <w:szCs w:val="24"/>
        </w:rPr>
        <w:t xml:space="preserve"> </w:t>
      </w:r>
      <w:r w:rsidRPr="00BC6BCD">
        <w:rPr>
          <w:color w:val="000000"/>
          <w:szCs w:val="24"/>
        </w:rPr>
        <w:t>各業務單位於發生風險事件時，受事件影響之單位或依權責應行處理該事件之單位</w:t>
      </w:r>
      <w:r w:rsidRPr="00BC6BCD">
        <w:rPr>
          <w:color w:val="000000"/>
          <w:szCs w:val="24"/>
        </w:rPr>
        <w:lastRenderedPageBreak/>
        <w:t>主管人員，應立即進行處理，並通報風險管理等相關單位後，依所訂核決權限報告。事後並應檢討事件發生原委，提出改善方案，追蹤改善進度。</w:t>
      </w:r>
    </w:p>
    <w:p w14:paraId="5B90B8DA" w14:textId="77777777" w:rsidR="00702D9B" w:rsidRPr="00BC6BCD" w:rsidRDefault="00702D9B" w:rsidP="00F973A7">
      <w:pPr>
        <w:spacing w:line="400" w:lineRule="exact"/>
        <w:ind w:firstLineChars="100" w:firstLine="240"/>
        <w:jc w:val="both"/>
        <w:outlineLvl w:val="1"/>
        <w:rPr>
          <w:color w:val="000000"/>
          <w:szCs w:val="24"/>
        </w:rPr>
      </w:pPr>
      <w:bookmarkStart w:id="14" w:name="_Toc276712379"/>
      <w:r w:rsidRPr="00BC6BCD">
        <w:rPr>
          <w:color w:val="000000"/>
          <w:szCs w:val="24"/>
        </w:rPr>
        <w:t>4.4</w:t>
      </w:r>
      <w:r w:rsidR="002617AF" w:rsidRPr="00BC6BCD">
        <w:rPr>
          <w:color w:val="000000"/>
          <w:szCs w:val="24"/>
        </w:rPr>
        <w:t xml:space="preserve"> </w:t>
      </w:r>
      <w:r w:rsidRPr="00BC6BCD">
        <w:rPr>
          <w:color w:val="000000"/>
          <w:szCs w:val="24"/>
        </w:rPr>
        <w:t>風險監控</w:t>
      </w:r>
      <w:bookmarkEnd w:id="14"/>
    </w:p>
    <w:p w14:paraId="5A10625A" w14:textId="77777777" w:rsidR="00702D9B" w:rsidRPr="00BC6BCD" w:rsidRDefault="00702D9B" w:rsidP="007410CF">
      <w:pPr>
        <w:spacing w:line="400" w:lineRule="exact"/>
        <w:ind w:leftChars="199" w:left="1076" w:hangingChars="249" w:hanging="598"/>
        <w:jc w:val="both"/>
        <w:rPr>
          <w:color w:val="000000"/>
          <w:szCs w:val="24"/>
        </w:rPr>
      </w:pPr>
      <w:r w:rsidRPr="00BC6BCD">
        <w:rPr>
          <w:color w:val="000000"/>
          <w:szCs w:val="24"/>
        </w:rPr>
        <w:t>4.4.1</w:t>
      </w:r>
      <w:r w:rsidR="002617AF" w:rsidRPr="00BC6BCD">
        <w:rPr>
          <w:color w:val="000000"/>
          <w:szCs w:val="24"/>
        </w:rPr>
        <w:t xml:space="preserve"> </w:t>
      </w:r>
      <w:r w:rsidRPr="00BC6BCD">
        <w:rPr>
          <w:color w:val="000000"/>
          <w:szCs w:val="24"/>
        </w:rPr>
        <w:t>保險業應依風險屬性及風險胃納訂定主要風險之風險限額，依核決權限核准後施行，並向各單位傳達說明風險限額之內容，以確保相關人員了解限額管理之相關規範。</w:t>
      </w:r>
    </w:p>
    <w:p w14:paraId="419A0AC2" w14:textId="77777777" w:rsidR="00702D9B" w:rsidRPr="00BC6BCD" w:rsidRDefault="00702D9B" w:rsidP="007410CF">
      <w:pPr>
        <w:spacing w:line="400" w:lineRule="exact"/>
        <w:ind w:leftChars="199" w:left="1061" w:hangingChars="243" w:hanging="583"/>
        <w:jc w:val="both"/>
        <w:rPr>
          <w:color w:val="000000"/>
          <w:szCs w:val="24"/>
        </w:rPr>
      </w:pPr>
      <w:r w:rsidRPr="00BC6BCD">
        <w:rPr>
          <w:color w:val="000000"/>
          <w:szCs w:val="24"/>
        </w:rPr>
        <w:t>4.4.2</w:t>
      </w:r>
      <w:r w:rsidR="002617AF" w:rsidRPr="00BC6BCD">
        <w:rPr>
          <w:color w:val="000000"/>
          <w:szCs w:val="24"/>
        </w:rPr>
        <w:t xml:space="preserve"> </w:t>
      </w:r>
      <w:r w:rsidRPr="00BC6BCD">
        <w:rPr>
          <w:color w:val="000000"/>
          <w:szCs w:val="24"/>
        </w:rPr>
        <w:t>保險業應建立風險監控程序，以定期檢視並監控各種風險限額運用情形及其超限狀況，並做適當之處理。</w:t>
      </w:r>
    </w:p>
    <w:p w14:paraId="4D9B9C2D" w14:textId="77777777" w:rsidR="002617AF" w:rsidRPr="00BC6BCD" w:rsidRDefault="00702D9B" w:rsidP="007410CF">
      <w:pPr>
        <w:spacing w:line="400" w:lineRule="exact"/>
        <w:ind w:leftChars="199" w:left="1061" w:hangingChars="243" w:hanging="583"/>
        <w:jc w:val="both"/>
        <w:rPr>
          <w:color w:val="000000"/>
          <w:szCs w:val="24"/>
        </w:rPr>
      </w:pPr>
      <w:r w:rsidRPr="00BC6BCD">
        <w:rPr>
          <w:color w:val="000000"/>
          <w:szCs w:val="24"/>
        </w:rPr>
        <w:t>4.4.3</w:t>
      </w:r>
      <w:r w:rsidR="002617AF" w:rsidRPr="00BC6BCD">
        <w:rPr>
          <w:color w:val="000000"/>
          <w:szCs w:val="24"/>
        </w:rPr>
        <w:t xml:space="preserve"> </w:t>
      </w:r>
      <w:r w:rsidRPr="00BC6BCD">
        <w:rPr>
          <w:color w:val="000000"/>
          <w:szCs w:val="24"/>
        </w:rPr>
        <w:t>保險業之風險監控與回報系統，應因應公司經營目標、曝險情況與外在環境之改變而進行檢討，包括對現有風險管理機制之有效性衡量，以及風險因子之適當性評估。</w:t>
      </w:r>
    </w:p>
    <w:p w14:paraId="65C3532C" w14:textId="77777777" w:rsidR="00702D9B" w:rsidRPr="00BC6BCD" w:rsidRDefault="00702D9B" w:rsidP="007410CF">
      <w:pPr>
        <w:spacing w:line="400" w:lineRule="exact"/>
        <w:ind w:leftChars="199" w:left="1061" w:hangingChars="243" w:hanging="583"/>
        <w:jc w:val="both"/>
        <w:rPr>
          <w:color w:val="000000"/>
          <w:szCs w:val="24"/>
        </w:rPr>
      </w:pPr>
      <w:r w:rsidRPr="00BC6BCD">
        <w:rPr>
          <w:color w:val="000000"/>
          <w:szCs w:val="24"/>
        </w:rPr>
        <w:t>4.4.4</w:t>
      </w:r>
      <w:r w:rsidR="002617AF" w:rsidRPr="00BC6BCD">
        <w:rPr>
          <w:color w:val="000000"/>
          <w:szCs w:val="24"/>
        </w:rPr>
        <w:t xml:space="preserve"> </w:t>
      </w:r>
      <w:r w:rsidRPr="00BC6BCD">
        <w:rPr>
          <w:color w:val="000000"/>
          <w:szCs w:val="24"/>
        </w:rPr>
        <w:t>保險業應制定各項風險之適當監控頻率與逐級陳報機制，使得在發現缺失及異常狀況時，均能依規定陳報。對重大之風險，可訂定特殊報告程序以掌握處理時效。</w:t>
      </w:r>
    </w:p>
    <w:p w14:paraId="115A9D3F" w14:textId="77777777" w:rsidR="00702D9B" w:rsidRPr="00BC6BCD" w:rsidRDefault="00702D9B" w:rsidP="00F973A7">
      <w:pPr>
        <w:spacing w:line="400" w:lineRule="exact"/>
        <w:ind w:firstLineChars="100" w:firstLine="240"/>
        <w:jc w:val="both"/>
        <w:outlineLvl w:val="1"/>
        <w:rPr>
          <w:color w:val="000000"/>
          <w:szCs w:val="24"/>
        </w:rPr>
      </w:pPr>
      <w:bookmarkStart w:id="15" w:name="_Toc276712380"/>
      <w:r w:rsidRPr="00BC6BCD">
        <w:rPr>
          <w:color w:val="000000"/>
          <w:szCs w:val="24"/>
        </w:rPr>
        <w:t>4.5</w:t>
      </w:r>
      <w:r w:rsidR="002617AF" w:rsidRPr="00BC6BCD">
        <w:rPr>
          <w:color w:val="000000"/>
          <w:szCs w:val="24"/>
        </w:rPr>
        <w:t xml:space="preserve"> </w:t>
      </w:r>
      <w:r w:rsidRPr="00BC6BCD">
        <w:rPr>
          <w:color w:val="000000"/>
          <w:szCs w:val="24"/>
        </w:rPr>
        <w:t>資訊、溝通與文件化</w:t>
      </w:r>
      <w:bookmarkEnd w:id="15"/>
    </w:p>
    <w:p w14:paraId="5C4F40B1"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4.5.1</w:t>
      </w:r>
      <w:r w:rsidR="002617AF" w:rsidRPr="00BC6BCD">
        <w:rPr>
          <w:color w:val="000000"/>
          <w:szCs w:val="24"/>
        </w:rPr>
        <w:t xml:space="preserve"> </w:t>
      </w:r>
      <w:r w:rsidRPr="00BC6BCD">
        <w:rPr>
          <w:color w:val="000000"/>
          <w:szCs w:val="24"/>
        </w:rPr>
        <w:t>所稱資訊，係指為達成營運目標所需之風險管理與決策之內部及外部資訊。</w:t>
      </w:r>
    </w:p>
    <w:p w14:paraId="6771B917"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4.5.2</w:t>
      </w:r>
      <w:r w:rsidR="002617AF" w:rsidRPr="00BC6BCD">
        <w:rPr>
          <w:color w:val="000000"/>
          <w:szCs w:val="24"/>
        </w:rPr>
        <w:t xml:space="preserve"> </w:t>
      </w:r>
      <w:r w:rsidRPr="00BC6BCD">
        <w:rPr>
          <w:color w:val="000000"/>
          <w:szCs w:val="24"/>
        </w:rPr>
        <w:t>保險業資訊系統所提供之資料應具時效性及可靠性。</w:t>
      </w:r>
    </w:p>
    <w:p w14:paraId="10D68BB0"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4.5.3</w:t>
      </w:r>
      <w:r w:rsidR="002617AF" w:rsidRPr="00BC6BCD">
        <w:rPr>
          <w:color w:val="000000"/>
          <w:szCs w:val="24"/>
        </w:rPr>
        <w:t xml:space="preserve"> </w:t>
      </w:r>
      <w:r w:rsidRPr="00BC6BCD">
        <w:rPr>
          <w:color w:val="000000"/>
          <w:szCs w:val="24"/>
        </w:rPr>
        <w:t>所稱溝通，係指交換有關風險及風險管理相關資訊及意見之互動過程。</w:t>
      </w:r>
    </w:p>
    <w:p w14:paraId="11B99ABC"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4.5.4</w:t>
      </w:r>
      <w:r w:rsidR="002617AF" w:rsidRPr="00BC6BCD">
        <w:rPr>
          <w:color w:val="000000"/>
          <w:szCs w:val="24"/>
        </w:rPr>
        <w:t xml:space="preserve"> </w:t>
      </w:r>
      <w:r w:rsidRPr="00BC6BCD">
        <w:rPr>
          <w:color w:val="000000"/>
          <w:szCs w:val="24"/>
        </w:rPr>
        <w:t>保險業組織內由上而下、由下而上，以及橫向之間應建立有效之溝通管道。</w:t>
      </w:r>
    </w:p>
    <w:p w14:paraId="1871CFD4"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4.5.5</w:t>
      </w:r>
      <w:r w:rsidR="002617AF" w:rsidRPr="00BC6BCD">
        <w:rPr>
          <w:color w:val="000000"/>
          <w:szCs w:val="24"/>
        </w:rPr>
        <w:t xml:space="preserve"> </w:t>
      </w:r>
      <w:r w:rsidRPr="00BC6BCD">
        <w:rPr>
          <w:color w:val="000000"/>
          <w:szCs w:val="24"/>
        </w:rPr>
        <w:t>保險業之風險管理應予文件化，該文件化之內容</w:t>
      </w:r>
      <w:r w:rsidR="001010C0" w:rsidRPr="00BC6BCD">
        <w:t>至少應包括下列項目</w:t>
      </w:r>
      <w:r w:rsidRPr="00BC6BCD">
        <w:rPr>
          <w:color w:val="000000"/>
          <w:szCs w:val="24"/>
        </w:rPr>
        <w:t>：</w:t>
      </w:r>
    </w:p>
    <w:p w14:paraId="613EADF6"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風險管理組織架構及分層負責職務項目。</w:t>
      </w:r>
    </w:p>
    <w:p w14:paraId="3CA4AE2E"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風險管理政策。</w:t>
      </w:r>
    </w:p>
    <w:p w14:paraId="14BADF33" w14:textId="77777777" w:rsidR="007558A2" w:rsidRPr="00BC6BCD" w:rsidRDefault="007558A2" w:rsidP="007410CF">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風險胃納及風險限額。</w:t>
      </w:r>
    </w:p>
    <w:p w14:paraId="60115BC0" w14:textId="77777777" w:rsidR="00702D9B" w:rsidRPr="00BC6BCD" w:rsidRDefault="007558A2" w:rsidP="007410CF">
      <w:pPr>
        <w:spacing w:line="400" w:lineRule="exact"/>
        <w:ind w:leftChars="460" w:left="1272" w:hangingChars="70" w:hanging="168"/>
        <w:jc w:val="both"/>
        <w:rPr>
          <w:color w:val="000000"/>
          <w:szCs w:val="24"/>
        </w:rPr>
      </w:pPr>
      <w:r w:rsidRPr="00BC6BCD">
        <w:rPr>
          <w:color w:val="000000"/>
          <w:szCs w:val="24"/>
        </w:rPr>
        <w:t>4</w:t>
      </w:r>
      <w:r w:rsidR="00702D9B" w:rsidRPr="00BC6BCD">
        <w:rPr>
          <w:color w:val="000000"/>
          <w:szCs w:val="24"/>
        </w:rPr>
        <w:t>.</w:t>
      </w:r>
      <w:r w:rsidR="00702D9B" w:rsidRPr="00BC6BCD">
        <w:rPr>
          <w:color w:val="000000"/>
          <w:szCs w:val="24"/>
        </w:rPr>
        <w:t>風險辨識及衡量。</w:t>
      </w:r>
    </w:p>
    <w:p w14:paraId="14F9C5BF" w14:textId="77777777" w:rsidR="00702D9B" w:rsidRPr="00BC6BCD" w:rsidRDefault="007558A2" w:rsidP="007410CF">
      <w:pPr>
        <w:spacing w:line="400" w:lineRule="exact"/>
        <w:ind w:leftChars="460" w:left="1272" w:hangingChars="70" w:hanging="168"/>
        <w:jc w:val="both"/>
        <w:rPr>
          <w:color w:val="000000"/>
          <w:szCs w:val="24"/>
        </w:rPr>
      </w:pPr>
      <w:r w:rsidRPr="00BC6BCD">
        <w:rPr>
          <w:color w:val="000000"/>
          <w:szCs w:val="24"/>
        </w:rPr>
        <w:t>5</w:t>
      </w:r>
      <w:r w:rsidR="00702D9B" w:rsidRPr="00BC6BCD">
        <w:rPr>
          <w:color w:val="000000"/>
          <w:szCs w:val="24"/>
        </w:rPr>
        <w:t>.</w:t>
      </w:r>
      <w:r w:rsidR="00702D9B" w:rsidRPr="00BC6BCD">
        <w:rPr>
          <w:color w:val="000000"/>
          <w:szCs w:val="24"/>
        </w:rPr>
        <w:t>風險回應策略及執行計畫。</w:t>
      </w:r>
    </w:p>
    <w:p w14:paraId="4D23E091" w14:textId="77777777" w:rsidR="00702D9B" w:rsidRPr="00BC6BCD" w:rsidRDefault="007558A2" w:rsidP="007410CF">
      <w:pPr>
        <w:spacing w:line="400" w:lineRule="exact"/>
        <w:ind w:leftChars="460" w:left="1272" w:hangingChars="70" w:hanging="168"/>
        <w:jc w:val="both"/>
        <w:rPr>
          <w:color w:val="000000"/>
          <w:szCs w:val="24"/>
        </w:rPr>
      </w:pPr>
      <w:r w:rsidRPr="00BC6BCD">
        <w:rPr>
          <w:color w:val="000000"/>
          <w:szCs w:val="24"/>
        </w:rPr>
        <w:t>6</w:t>
      </w:r>
      <w:r w:rsidR="00702D9B" w:rsidRPr="00BC6BCD">
        <w:rPr>
          <w:color w:val="000000"/>
          <w:szCs w:val="24"/>
        </w:rPr>
        <w:t>.</w:t>
      </w:r>
      <w:r w:rsidR="00702D9B" w:rsidRPr="00BC6BCD">
        <w:rPr>
          <w:color w:val="000000"/>
          <w:szCs w:val="24"/>
        </w:rPr>
        <w:t>風險監控。</w:t>
      </w:r>
    </w:p>
    <w:p w14:paraId="746AECA5" w14:textId="77777777" w:rsidR="00702D9B" w:rsidRPr="00BC6BCD" w:rsidRDefault="007558A2" w:rsidP="007410CF">
      <w:pPr>
        <w:spacing w:line="400" w:lineRule="exact"/>
        <w:ind w:leftChars="460" w:left="1272" w:hangingChars="70" w:hanging="168"/>
        <w:jc w:val="both"/>
        <w:rPr>
          <w:color w:val="000000"/>
          <w:szCs w:val="24"/>
        </w:rPr>
      </w:pPr>
      <w:r w:rsidRPr="00BC6BCD">
        <w:rPr>
          <w:color w:val="000000"/>
          <w:szCs w:val="24"/>
        </w:rPr>
        <w:t>7</w:t>
      </w:r>
      <w:r w:rsidR="00702D9B" w:rsidRPr="00BC6BCD">
        <w:rPr>
          <w:color w:val="000000"/>
          <w:szCs w:val="24"/>
        </w:rPr>
        <w:t>.</w:t>
      </w:r>
      <w:r w:rsidR="00702D9B" w:rsidRPr="00BC6BCD">
        <w:rPr>
          <w:color w:val="000000"/>
          <w:szCs w:val="24"/>
        </w:rPr>
        <w:t>主要風險之管理機制。</w:t>
      </w:r>
    </w:p>
    <w:p w14:paraId="45056B34" w14:textId="77777777" w:rsidR="002617AF" w:rsidRPr="00BC6BCD" w:rsidRDefault="002617AF" w:rsidP="008350BA">
      <w:pPr>
        <w:spacing w:line="400" w:lineRule="exact"/>
        <w:ind w:firstLineChars="500" w:firstLine="1200"/>
        <w:jc w:val="both"/>
        <w:rPr>
          <w:color w:val="000000"/>
          <w:szCs w:val="24"/>
        </w:rPr>
      </w:pPr>
    </w:p>
    <w:p w14:paraId="7BEE8E11" w14:textId="77777777" w:rsidR="00702D9B" w:rsidRPr="00BC6BCD" w:rsidRDefault="00702D9B" w:rsidP="00F973A7">
      <w:pPr>
        <w:spacing w:line="400" w:lineRule="exact"/>
        <w:jc w:val="both"/>
        <w:outlineLvl w:val="0"/>
        <w:rPr>
          <w:b/>
          <w:color w:val="000000"/>
          <w:sz w:val="28"/>
          <w:szCs w:val="28"/>
        </w:rPr>
      </w:pPr>
      <w:bookmarkStart w:id="16" w:name="_Toc276712381"/>
      <w:r w:rsidRPr="00BC6BCD">
        <w:rPr>
          <w:b/>
          <w:color w:val="000000"/>
          <w:sz w:val="28"/>
          <w:szCs w:val="28"/>
        </w:rPr>
        <w:t>5</w:t>
      </w:r>
      <w:r w:rsidR="00F973A7" w:rsidRPr="00BC6BCD">
        <w:rPr>
          <w:b/>
          <w:color w:val="000000"/>
          <w:sz w:val="28"/>
          <w:szCs w:val="28"/>
        </w:rPr>
        <w:t>.</w:t>
      </w:r>
      <w:r w:rsidRPr="00BC6BCD">
        <w:rPr>
          <w:b/>
          <w:color w:val="000000"/>
          <w:sz w:val="28"/>
          <w:szCs w:val="28"/>
        </w:rPr>
        <w:t>各類風險之管理機制</w:t>
      </w:r>
      <w:bookmarkEnd w:id="16"/>
    </w:p>
    <w:p w14:paraId="09CD1CC3" w14:textId="77777777" w:rsidR="00702D9B" w:rsidRPr="00BC6BCD" w:rsidRDefault="00702D9B" w:rsidP="00F973A7">
      <w:pPr>
        <w:spacing w:line="400" w:lineRule="exact"/>
        <w:ind w:firstLineChars="100" w:firstLine="240"/>
        <w:jc w:val="both"/>
        <w:outlineLvl w:val="1"/>
        <w:rPr>
          <w:color w:val="000000"/>
          <w:szCs w:val="24"/>
        </w:rPr>
      </w:pPr>
      <w:bookmarkStart w:id="17" w:name="_Toc276712382"/>
      <w:r w:rsidRPr="00BC6BCD">
        <w:rPr>
          <w:color w:val="000000"/>
          <w:szCs w:val="24"/>
        </w:rPr>
        <w:t>5.1</w:t>
      </w:r>
      <w:r w:rsidR="00D92A26" w:rsidRPr="00BC6BCD">
        <w:rPr>
          <w:color w:val="000000"/>
          <w:szCs w:val="24"/>
        </w:rPr>
        <w:t xml:space="preserve"> </w:t>
      </w:r>
      <w:r w:rsidRPr="00BC6BCD">
        <w:rPr>
          <w:color w:val="000000"/>
          <w:szCs w:val="24"/>
        </w:rPr>
        <w:t>市場風險</w:t>
      </w:r>
      <w:bookmarkEnd w:id="17"/>
    </w:p>
    <w:p w14:paraId="1CD51E9D"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5.1.1</w:t>
      </w:r>
      <w:r w:rsidR="00D92A26" w:rsidRPr="00BC6BCD">
        <w:rPr>
          <w:color w:val="000000"/>
          <w:szCs w:val="24"/>
        </w:rPr>
        <w:t xml:space="preserve"> </w:t>
      </w:r>
      <w:r w:rsidRPr="00BC6BCD">
        <w:rPr>
          <w:color w:val="000000"/>
          <w:szCs w:val="24"/>
        </w:rPr>
        <w:t>市場風險管理原則</w:t>
      </w:r>
    </w:p>
    <w:p w14:paraId="3704223C" w14:textId="77777777" w:rsidR="00702D9B" w:rsidRPr="00BC6BCD" w:rsidRDefault="00702D9B" w:rsidP="007410CF">
      <w:pPr>
        <w:spacing w:line="400" w:lineRule="exact"/>
        <w:ind w:leftChars="450" w:left="1080"/>
        <w:jc w:val="both"/>
        <w:rPr>
          <w:color w:val="000000"/>
          <w:szCs w:val="24"/>
        </w:rPr>
      </w:pPr>
      <w:r w:rsidRPr="00BC6BCD">
        <w:rPr>
          <w:color w:val="000000"/>
          <w:szCs w:val="24"/>
        </w:rPr>
        <w:t>市場風險係指資產價值在某段期間因市場價格變動，導致資產可能發生損失之風險。</w:t>
      </w:r>
      <w:r w:rsidR="007A7BB5" w:rsidRPr="00BC6BCD">
        <w:rPr>
          <w:color w:val="000000"/>
          <w:kern w:val="0"/>
          <w:szCs w:val="24"/>
        </w:rPr>
        <w:t>保險業應</w:t>
      </w:r>
      <w:r w:rsidR="007A7BB5" w:rsidRPr="00BC6BCD">
        <w:rPr>
          <w:color w:val="000000"/>
          <w:szCs w:val="24"/>
        </w:rPr>
        <w:t>針對涉及市場風險之資產部位</w:t>
      </w:r>
      <w:r w:rsidR="007A7BB5" w:rsidRPr="00BC6BCD">
        <w:rPr>
          <w:color w:val="000000"/>
          <w:kern w:val="0"/>
          <w:szCs w:val="24"/>
        </w:rPr>
        <w:t>，</w:t>
      </w:r>
      <w:r w:rsidRPr="00BC6BCD">
        <w:rPr>
          <w:color w:val="000000"/>
          <w:szCs w:val="24"/>
        </w:rPr>
        <w:t>訂定適當之市場風險管理機制，並落實執行；其管理機制至少應包括下列項目：</w:t>
      </w:r>
    </w:p>
    <w:p w14:paraId="34A2304A"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針對主要資產訂定相關風險控管辦法。</w:t>
      </w:r>
    </w:p>
    <w:p w14:paraId="4D234E37"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市場風險衡量方法（可包括質化或量化之方法）。</w:t>
      </w:r>
    </w:p>
    <w:p w14:paraId="5E7C6AD2"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訂定適當之市場風險限額及其核定層級與超限處理方式。</w:t>
      </w:r>
    </w:p>
    <w:p w14:paraId="661AE822"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5.1.2</w:t>
      </w:r>
      <w:r w:rsidR="00D92A26" w:rsidRPr="00BC6BCD">
        <w:rPr>
          <w:color w:val="000000"/>
          <w:szCs w:val="24"/>
        </w:rPr>
        <w:t xml:space="preserve"> </w:t>
      </w:r>
      <w:r w:rsidRPr="00BC6BCD">
        <w:rPr>
          <w:color w:val="000000"/>
          <w:szCs w:val="24"/>
        </w:rPr>
        <w:t>市場風險之質化衡量</w:t>
      </w:r>
    </w:p>
    <w:p w14:paraId="31484522"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可透過文字描述，以表達風險發生之可能性及其影響程度，具體載明於風險控管</w:t>
      </w:r>
      <w:r w:rsidRPr="00BC6BCD">
        <w:rPr>
          <w:color w:val="000000"/>
          <w:szCs w:val="24"/>
        </w:rPr>
        <w:lastRenderedPageBreak/>
        <w:t>辦法內。</w:t>
      </w:r>
    </w:p>
    <w:p w14:paraId="3C90E897"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進行質化風險衡量時，可採適切之數值以表示相對之程度或權重之半量化分析方式。</w:t>
      </w:r>
    </w:p>
    <w:p w14:paraId="1E37CE63"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5.1.3</w:t>
      </w:r>
      <w:r w:rsidR="00D92A26" w:rsidRPr="00BC6BCD">
        <w:rPr>
          <w:color w:val="000000"/>
          <w:szCs w:val="24"/>
        </w:rPr>
        <w:t xml:space="preserve"> </w:t>
      </w:r>
      <w:r w:rsidRPr="00BC6BCD">
        <w:rPr>
          <w:color w:val="000000"/>
          <w:szCs w:val="24"/>
        </w:rPr>
        <w:t>市場風險之量化衡量</w:t>
      </w:r>
    </w:p>
    <w:p w14:paraId="5DF56429"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保險業</w:t>
      </w:r>
      <w:r w:rsidRPr="00BC6BCD">
        <w:rPr>
          <w:szCs w:val="24"/>
        </w:rPr>
        <w:t>應</w:t>
      </w:r>
      <w:r w:rsidR="00620D48" w:rsidRPr="00BC6BCD">
        <w:t>就資產部位之特性衡量</w:t>
      </w:r>
      <w:r w:rsidRPr="00BC6BCD">
        <w:rPr>
          <w:szCs w:val="24"/>
        </w:rPr>
        <w:t>市場</w:t>
      </w:r>
      <w:r w:rsidRPr="00BC6BCD">
        <w:rPr>
          <w:color w:val="000000"/>
          <w:szCs w:val="24"/>
        </w:rPr>
        <w:t>風險，建立可行之量化模型，以定期計算市場風險，並與風險限額進行比較與監控。</w:t>
      </w:r>
    </w:p>
    <w:p w14:paraId="2A105B94" w14:textId="77777777" w:rsidR="00702D9B" w:rsidRPr="00BC6BCD" w:rsidRDefault="00702D9B" w:rsidP="007410CF">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市場風險量化模型可包括：</w:t>
      </w:r>
    </w:p>
    <w:p w14:paraId="5095F8B5" w14:textId="77777777" w:rsidR="00702D9B" w:rsidRPr="00BC6BCD" w:rsidRDefault="00702D9B" w:rsidP="007410CF">
      <w:pPr>
        <w:spacing w:line="400" w:lineRule="exact"/>
        <w:ind w:firstLineChars="542" w:firstLine="1301"/>
        <w:jc w:val="both"/>
        <w:rPr>
          <w:color w:val="000000"/>
          <w:szCs w:val="24"/>
        </w:rPr>
      </w:pPr>
      <w:r w:rsidRPr="00BC6BCD">
        <w:rPr>
          <w:color w:val="000000"/>
          <w:szCs w:val="24"/>
        </w:rPr>
        <w:t>(1)</w:t>
      </w:r>
      <w:r w:rsidR="00D92A26" w:rsidRPr="00BC6BCD">
        <w:rPr>
          <w:color w:val="000000"/>
          <w:szCs w:val="24"/>
        </w:rPr>
        <w:t xml:space="preserve"> </w:t>
      </w:r>
      <w:r w:rsidRPr="00BC6BCD">
        <w:rPr>
          <w:color w:val="000000"/>
          <w:szCs w:val="24"/>
        </w:rPr>
        <w:t>統計方法及模型驗證測試。</w:t>
      </w:r>
    </w:p>
    <w:p w14:paraId="24731D95" w14:textId="77777777" w:rsidR="00702D9B" w:rsidRPr="00BC6BCD" w:rsidRDefault="00702D9B" w:rsidP="007410CF">
      <w:pPr>
        <w:spacing w:line="400" w:lineRule="exact"/>
        <w:ind w:firstLineChars="542" w:firstLine="1301"/>
        <w:jc w:val="both"/>
        <w:rPr>
          <w:color w:val="000000"/>
          <w:szCs w:val="24"/>
        </w:rPr>
      </w:pPr>
      <w:r w:rsidRPr="00BC6BCD">
        <w:rPr>
          <w:color w:val="000000"/>
          <w:szCs w:val="24"/>
        </w:rPr>
        <w:t>(2)</w:t>
      </w:r>
      <w:r w:rsidR="00D92A26" w:rsidRPr="00BC6BCD">
        <w:rPr>
          <w:color w:val="000000"/>
          <w:szCs w:val="24"/>
        </w:rPr>
        <w:t xml:space="preserve"> </w:t>
      </w:r>
      <w:r w:rsidRPr="00BC6BCD">
        <w:rPr>
          <w:color w:val="000000"/>
          <w:szCs w:val="24"/>
        </w:rPr>
        <w:t>敏感性分析。</w:t>
      </w:r>
    </w:p>
    <w:p w14:paraId="6F42B132" w14:textId="77777777" w:rsidR="00702D9B" w:rsidRPr="00BC6BCD" w:rsidRDefault="00702D9B" w:rsidP="007410CF">
      <w:pPr>
        <w:spacing w:line="400" w:lineRule="exact"/>
        <w:ind w:firstLineChars="542" w:firstLine="1301"/>
        <w:jc w:val="both"/>
        <w:rPr>
          <w:color w:val="000000"/>
          <w:szCs w:val="24"/>
        </w:rPr>
      </w:pPr>
      <w:r w:rsidRPr="00BC6BCD">
        <w:rPr>
          <w:color w:val="000000"/>
          <w:szCs w:val="24"/>
        </w:rPr>
        <w:t>(3)</w:t>
      </w:r>
      <w:r w:rsidR="00D92A26" w:rsidRPr="00BC6BCD">
        <w:rPr>
          <w:color w:val="000000"/>
          <w:szCs w:val="24"/>
        </w:rPr>
        <w:t xml:space="preserve"> </w:t>
      </w:r>
      <w:r w:rsidRPr="00BC6BCD">
        <w:rPr>
          <w:color w:val="000000"/>
          <w:szCs w:val="24"/>
        </w:rPr>
        <w:t>壓力測試。</w:t>
      </w:r>
    </w:p>
    <w:p w14:paraId="6C94C3B9" w14:textId="77777777" w:rsidR="00702D9B" w:rsidRPr="00BC6BCD" w:rsidRDefault="00702D9B" w:rsidP="007410CF">
      <w:pPr>
        <w:spacing w:line="400" w:lineRule="exact"/>
        <w:ind w:firstLineChars="542" w:firstLine="1301"/>
        <w:jc w:val="both"/>
        <w:rPr>
          <w:color w:val="000000"/>
          <w:szCs w:val="24"/>
        </w:rPr>
      </w:pPr>
      <w:r w:rsidRPr="00BC6BCD">
        <w:rPr>
          <w:color w:val="000000"/>
          <w:szCs w:val="24"/>
        </w:rPr>
        <w:t>(4)</w:t>
      </w:r>
      <w:r w:rsidR="00D92A26" w:rsidRPr="00BC6BCD">
        <w:rPr>
          <w:color w:val="000000"/>
          <w:szCs w:val="24"/>
        </w:rPr>
        <w:t xml:space="preserve"> </w:t>
      </w:r>
      <w:r w:rsidRPr="00BC6BCD">
        <w:rPr>
          <w:color w:val="000000"/>
          <w:szCs w:val="24"/>
        </w:rPr>
        <w:t>其他可行之風險量化模型。</w:t>
      </w:r>
    </w:p>
    <w:p w14:paraId="22257417" w14:textId="77777777" w:rsidR="00702D9B" w:rsidRPr="00BC6BCD" w:rsidRDefault="00702D9B" w:rsidP="007410CF">
      <w:pPr>
        <w:spacing w:line="400" w:lineRule="exact"/>
        <w:ind w:leftChars="440" w:left="1224" w:hangingChars="70" w:hanging="168"/>
        <w:jc w:val="both"/>
        <w:rPr>
          <w:color w:val="000000"/>
          <w:szCs w:val="24"/>
        </w:rPr>
      </w:pPr>
      <w:r w:rsidRPr="00BC6BCD">
        <w:rPr>
          <w:color w:val="000000"/>
          <w:szCs w:val="24"/>
        </w:rPr>
        <w:t>3.</w:t>
      </w:r>
      <w:r w:rsidRPr="00BC6BCD">
        <w:rPr>
          <w:color w:val="000000"/>
          <w:szCs w:val="24"/>
        </w:rPr>
        <w:t>衡量方法應正確且嚴謹，並應確保使用方法之一致性。</w:t>
      </w:r>
    </w:p>
    <w:p w14:paraId="11E34EC8"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5.1.4</w:t>
      </w:r>
      <w:r w:rsidR="00D92A26" w:rsidRPr="00BC6BCD">
        <w:rPr>
          <w:color w:val="000000"/>
          <w:szCs w:val="24"/>
        </w:rPr>
        <w:t xml:space="preserve"> </w:t>
      </w:r>
      <w:r w:rsidRPr="00BC6BCD">
        <w:rPr>
          <w:color w:val="000000"/>
          <w:szCs w:val="24"/>
        </w:rPr>
        <w:t>統計方法及模型驗證測試</w:t>
      </w:r>
    </w:p>
    <w:p w14:paraId="5851F984" w14:textId="77777777" w:rsidR="00702D9B" w:rsidRPr="00BC6BCD" w:rsidRDefault="00702D9B" w:rsidP="00473779">
      <w:pPr>
        <w:spacing w:line="400" w:lineRule="exact"/>
        <w:ind w:leftChars="440" w:left="1224" w:hangingChars="70" w:hanging="168"/>
        <w:jc w:val="both"/>
        <w:rPr>
          <w:color w:val="000000"/>
          <w:szCs w:val="24"/>
        </w:rPr>
      </w:pPr>
      <w:r w:rsidRPr="00BC6BCD">
        <w:rPr>
          <w:color w:val="000000"/>
          <w:szCs w:val="24"/>
        </w:rPr>
        <w:t>1.</w:t>
      </w:r>
      <w:r w:rsidRPr="00BC6BCD">
        <w:rPr>
          <w:color w:val="000000"/>
          <w:szCs w:val="24"/>
        </w:rPr>
        <w:t>統計方法</w:t>
      </w:r>
    </w:p>
    <w:p w14:paraId="5BDE12E5" w14:textId="77777777" w:rsidR="00702D9B" w:rsidRPr="00BC6BCD" w:rsidRDefault="00702D9B" w:rsidP="00473779">
      <w:pPr>
        <w:spacing w:line="400" w:lineRule="exact"/>
        <w:ind w:leftChars="524" w:left="1635" w:hangingChars="157" w:hanging="377"/>
        <w:jc w:val="both"/>
        <w:rPr>
          <w:color w:val="000000"/>
          <w:szCs w:val="24"/>
        </w:rPr>
      </w:pPr>
      <w:r w:rsidRPr="00BC6BCD">
        <w:rPr>
          <w:color w:val="000000"/>
          <w:szCs w:val="24"/>
        </w:rPr>
        <w:t>(1)</w:t>
      </w:r>
      <w:r w:rsidR="00D92A26" w:rsidRPr="00BC6BCD">
        <w:rPr>
          <w:color w:val="000000"/>
          <w:szCs w:val="24"/>
        </w:rPr>
        <w:t xml:space="preserve"> </w:t>
      </w:r>
      <w:r w:rsidRPr="00BC6BCD">
        <w:rPr>
          <w:color w:val="000000"/>
          <w:szCs w:val="24"/>
        </w:rPr>
        <w:t>對於公司整體或個別投資商品之市場風險衡量，</w:t>
      </w:r>
      <w:r w:rsidR="00170FD9" w:rsidRPr="00BC6BCD">
        <w:rPr>
          <w:color w:val="000000"/>
          <w:szCs w:val="24"/>
        </w:rPr>
        <w:t>應</w:t>
      </w:r>
      <w:r w:rsidRPr="00BC6BCD">
        <w:rPr>
          <w:color w:val="000000"/>
          <w:szCs w:val="24"/>
        </w:rPr>
        <w:t>採統計方法，作為公司了解整體市場風險之參考依據。</w:t>
      </w:r>
    </w:p>
    <w:p w14:paraId="7187C224" w14:textId="77777777" w:rsidR="00702D9B" w:rsidRPr="00BC6BCD" w:rsidRDefault="00702D9B" w:rsidP="00473779">
      <w:pPr>
        <w:spacing w:line="400" w:lineRule="exact"/>
        <w:ind w:leftChars="524" w:left="1635" w:hangingChars="157" w:hanging="377"/>
        <w:jc w:val="both"/>
        <w:rPr>
          <w:color w:val="000000"/>
          <w:szCs w:val="24"/>
        </w:rPr>
      </w:pPr>
      <w:r w:rsidRPr="00BC6BCD">
        <w:rPr>
          <w:color w:val="000000"/>
          <w:szCs w:val="24"/>
        </w:rPr>
        <w:t>(2)</w:t>
      </w:r>
      <w:r w:rsidR="00D92A26" w:rsidRPr="00BC6BCD">
        <w:rPr>
          <w:color w:val="000000"/>
          <w:szCs w:val="24"/>
        </w:rPr>
        <w:t xml:space="preserve"> </w:t>
      </w:r>
      <w:r w:rsidRPr="00BC6BCD">
        <w:rPr>
          <w:color w:val="000000"/>
          <w:szCs w:val="24"/>
        </w:rPr>
        <w:t>若欲衡量投資組合之市場風險，建議採用風險值（</w:t>
      </w:r>
      <w:proofErr w:type="spellStart"/>
      <w:r w:rsidRPr="00BC6BCD">
        <w:rPr>
          <w:color w:val="000000"/>
          <w:szCs w:val="24"/>
        </w:rPr>
        <w:t>VaR</w:t>
      </w:r>
      <w:proofErr w:type="spellEnd"/>
      <w:r w:rsidR="00C34FCB" w:rsidRPr="00BC6BCD">
        <w:rPr>
          <w:color w:val="000000"/>
          <w:szCs w:val="24"/>
        </w:rPr>
        <w:t>；</w:t>
      </w:r>
      <w:r w:rsidRPr="00BC6BCD">
        <w:rPr>
          <w:color w:val="000000"/>
          <w:szCs w:val="24"/>
        </w:rPr>
        <w:t>Value at Risk</w:t>
      </w:r>
      <w:r w:rsidRPr="00BC6BCD">
        <w:rPr>
          <w:color w:val="000000"/>
          <w:szCs w:val="24"/>
        </w:rPr>
        <w:t>）或條件尾端期望值（</w:t>
      </w:r>
      <w:r w:rsidRPr="00BC6BCD">
        <w:rPr>
          <w:color w:val="000000"/>
          <w:szCs w:val="24"/>
        </w:rPr>
        <w:t>CTE</w:t>
      </w:r>
      <w:r w:rsidR="00C34FCB" w:rsidRPr="00BC6BCD">
        <w:rPr>
          <w:color w:val="000000"/>
          <w:szCs w:val="24"/>
        </w:rPr>
        <w:t>；</w:t>
      </w:r>
      <w:r w:rsidRPr="00BC6BCD">
        <w:rPr>
          <w:color w:val="000000"/>
          <w:szCs w:val="24"/>
        </w:rPr>
        <w:t>Conditional Tail Expectation</w:t>
      </w:r>
      <w:r w:rsidRPr="00BC6BCD">
        <w:rPr>
          <w:color w:val="000000"/>
          <w:szCs w:val="24"/>
        </w:rPr>
        <w:t>）法，可提供公司風險衡量之共通比較基礎。</w:t>
      </w:r>
    </w:p>
    <w:p w14:paraId="002FCEF3" w14:textId="77777777" w:rsidR="00702D9B" w:rsidRPr="00BC6BCD" w:rsidRDefault="00702D9B" w:rsidP="00473779">
      <w:pPr>
        <w:spacing w:line="400" w:lineRule="exact"/>
        <w:ind w:leftChars="524" w:left="1635" w:hangingChars="157" w:hanging="377"/>
        <w:jc w:val="both"/>
        <w:rPr>
          <w:color w:val="000000"/>
          <w:szCs w:val="24"/>
        </w:rPr>
      </w:pPr>
      <w:r w:rsidRPr="00BC6BCD">
        <w:rPr>
          <w:color w:val="000000"/>
          <w:szCs w:val="24"/>
        </w:rPr>
        <w:t>(3)</w:t>
      </w:r>
      <w:r w:rsidR="00D92A26" w:rsidRPr="00BC6BCD">
        <w:rPr>
          <w:color w:val="000000"/>
          <w:szCs w:val="24"/>
        </w:rPr>
        <w:t xml:space="preserve"> </w:t>
      </w:r>
      <w:r w:rsidRPr="00BC6BCD">
        <w:rPr>
          <w:color w:val="000000"/>
          <w:szCs w:val="24"/>
        </w:rPr>
        <w:t>使用風險值衡量法所使用之持有期間與信賴水準假設，應考量投資目的及資產之流動性。</w:t>
      </w:r>
    </w:p>
    <w:p w14:paraId="4522FB19" w14:textId="77777777" w:rsidR="00702D9B" w:rsidRPr="00BC6BCD" w:rsidRDefault="00702D9B" w:rsidP="00473779">
      <w:pPr>
        <w:spacing w:line="400" w:lineRule="exact"/>
        <w:ind w:leftChars="524" w:left="1635" w:hangingChars="157" w:hanging="377"/>
        <w:jc w:val="both"/>
        <w:rPr>
          <w:color w:val="000000"/>
          <w:szCs w:val="24"/>
        </w:rPr>
      </w:pPr>
      <w:r w:rsidRPr="00BC6BCD">
        <w:rPr>
          <w:color w:val="000000"/>
          <w:szCs w:val="24"/>
        </w:rPr>
        <w:t>(4)</w:t>
      </w:r>
      <w:r w:rsidR="00D92A26" w:rsidRPr="00BC6BCD">
        <w:rPr>
          <w:color w:val="000000"/>
          <w:szCs w:val="24"/>
        </w:rPr>
        <w:t xml:space="preserve"> </w:t>
      </w:r>
      <w:r w:rsidRPr="00BC6BCD">
        <w:rPr>
          <w:color w:val="000000"/>
          <w:szCs w:val="24"/>
        </w:rPr>
        <w:t>管理市場風險之相關人員應了解市場風險模型之假設與限制，並具備風險值衡量之專業能力。</w:t>
      </w:r>
    </w:p>
    <w:p w14:paraId="6A07B81C" w14:textId="77777777" w:rsidR="00702D9B" w:rsidRPr="00BC6BCD" w:rsidRDefault="00702D9B" w:rsidP="00473779">
      <w:pPr>
        <w:spacing w:line="400" w:lineRule="exact"/>
        <w:ind w:leftChars="440" w:left="1224" w:hangingChars="70" w:hanging="168"/>
        <w:jc w:val="both"/>
        <w:rPr>
          <w:color w:val="000000"/>
          <w:szCs w:val="24"/>
        </w:rPr>
      </w:pPr>
      <w:r w:rsidRPr="00BC6BCD">
        <w:rPr>
          <w:color w:val="000000"/>
          <w:szCs w:val="24"/>
        </w:rPr>
        <w:t>2.</w:t>
      </w:r>
      <w:r w:rsidRPr="00BC6BCD">
        <w:rPr>
          <w:color w:val="000000"/>
          <w:szCs w:val="24"/>
        </w:rPr>
        <w:t>模型驗證測試</w:t>
      </w:r>
    </w:p>
    <w:p w14:paraId="452F0415" w14:textId="77777777" w:rsidR="00702D9B" w:rsidRPr="00BC6BCD" w:rsidRDefault="00702D9B" w:rsidP="00473779">
      <w:pPr>
        <w:spacing w:line="400" w:lineRule="exact"/>
        <w:ind w:leftChars="525" w:left="1260"/>
        <w:jc w:val="both"/>
        <w:rPr>
          <w:color w:val="000000"/>
          <w:szCs w:val="24"/>
        </w:rPr>
      </w:pPr>
      <w:r w:rsidRPr="00BC6BCD">
        <w:rPr>
          <w:color w:val="000000"/>
          <w:szCs w:val="24"/>
        </w:rPr>
        <w:t>採用統計方法評估市場風險時，應透過回溯測試或其他方法，進行模型估計準確性之驗證。</w:t>
      </w:r>
    </w:p>
    <w:p w14:paraId="37BC6169"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5.1.5</w:t>
      </w:r>
      <w:r w:rsidR="00660271" w:rsidRPr="00BC6BCD">
        <w:rPr>
          <w:color w:val="000000"/>
          <w:szCs w:val="24"/>
        </w:rPr>
        <w:t xml:space="preserve"> </w:t>
      </w:r>
      <w:r w:rsidRPr="00BC6BCD">
        <w:rPr>
          <w:color w:val="000000"/>
          <w:szCs w:val="24"/>
        </w:rPr>
        <w:t>敏感性分析</w:t>
      </w:r>
    </w:p>
    <w:p w14:paraId="50F1D36F" w14:textId="77777777" w:rsidR="00702D9B" w:rsidRPr="00BC6BCD" w:rsidRDefault="00702D9B" w:rsidP="00473779">
      <w:pPr>
        <w:spacing w:line="400" w:lineRule="exact"/>
        <w:ind w:firstLineChars="450" w:firstLine="1080"/>
        <w:jc w:val="both"/>
        <w:rPr>
          <w:color w:val="000000"/>
          <w:szCs w:val="24"/>
        </w:rPr>
      </w:pPr>
      <w:r w:rsidRPr="00BC6BCD">
        <w:rPr>
          <w:color w:val="000000"/>
          <w:szCs w:val="24"/>
        </w:rPr>
        <w:t>保險業宜衡量投資組合價值對個別風險因子之敏感度，以加強市場風險控管。</w:t>
      </w:r>
    </w:p>
    <w:p w14:paraId="68491E71" w14:textId="77777777" w:rsidR="00702D9B" w:rsidRPr="00BC6BCD" w:rsidRDefault="00702D9B" w:rsidP="00873057">
      <w:pPr>
        <w:spacing w:line="400" w:lineRule="exact"/>
        <w:ind w:firstLineChars="200" w:firstLine="480"/>
        <w:jc w:val="both"/>
        <w:rPr>
          <w:color w:val="000000"/>
          <w:szCs w:val="24"/>
        </w:rPr>
      </w:pPr>
      <w:r w:rsidRPr="00BC6BCD">
        <w:rPr>
          <w:color w:val="000000"/>
          <w:szCs w:val="24"/>
        </w:rPr>
        <w:t>5.1.6</w:t>
      </w:r>
      <w:r w:rsidR="00660271" w:rsidRPr="00BC6BCD">
        <w:rPr>
          <w:color w:val="000000"/>
          <w:szCs w:val="24"/>
        </w:rPr>
        <w:t xml:space="preserve"> </w:t>
      </w:r>
      <w:r w:rsidRPr="00BC6BCD">
        <w:rPr>
          <w:color w:val="000000"/>
          <w:szCs w:val="24"/>
        </w:rPr>
        <w:t>壓力測試</w:t>
      </w:r>
    </w:p>
    <w:p w14:paraId="5821BC13" w14:textId="77777777" w:rsidR="00702D9B" w:rsidRPr="00BC6BCD" w:rsidRDefault="00702D9B" w:rsidP="00473779">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保險業應定期或不定期執行壓力測試，以評估因市場過度變動之潛在異常損失，進而做好應付此類情況之準備。壓力測試之兩個主要目標：</w:t>
      </w:r>
    </w:p>
    <w:p w14:paraId="21391BBE" w14:textId="77777777" w:rsidR="00702D9B" w:rsidRPr="00BC6BCD" w:rsidRDefault="00702D9B" w:rsidP="004D6176">
      <w:pPr>
        <w:spacing w:line="400" w:lineRule="exact"/>
        <w:ind w:firstLineChars="536" w:firstLine="1286"/>
        <w:jc w:val="both"/>
        <w:rPr>
          <w:color w:val="000000"/>
          <w:szCs w:val="24"/>
        </w:rPr>
      </w:pPr>
      <w:r w:rsidRPr="00BC6BCD">
        <w:rPr>
          <w:color w:val="000000"/>
          <w:szCs w:val="24"/>
        </w:rPr>
        <w:t>(1)</w:t>
      </w:r>
      <w:r w:rsidR="00660271" w:rsidRPr="00BC6BCD">
        <w:rPr>
          <w:color w:val="000000"/>
          <w:szCs w:val="24"/>
        </w:rPr>
        <w:t xml:space="preserve"> </w:t>
      </w:r>
      <w:r w:rsidRPr="00BC6BCD">
        <w:rPr>
          <w:color w:val="000000"/>
          <w:szCs w:val="24"/>
        </w:rPr>
        <w:t>評估潛在最大損失是否超過風險胃納及自有資本吸收損失之能力；</w:t>
      </w:r>
    </w:p>
    <w:p w14:paraId="26E9FEA6" w14:textId="77777777" w:rsidR="00702D9B" w:rsidRPr="00BC6BCD" w:rsidRDefault="00702D9B" w:rsidP="00473779">
      <w:pPr>
        <w:spacing w:line="400" w:lineRule="exact"/>
        <w:ind w:leftChars="536" w:left="1678" w:hanging="392"/>
        <w:jc w:val="both"/>
        <w:rPr>
          <w:color w:val="000000"/>
          <w:szCs w:val="24"/>
        </w:rPr>
      </w:pPr>
      <w:r w:rsidRPr="00BC6BCD">
        <w:rPr>
          <w:color w:val="000000"/>
          <w:szCs w:val="24"/>
        </w:rPr>
        <w:t>(2)</w:t>
      </w:r>
      <w:r w:rsidR="00660271" w:rsidRPr="00BC6BCD">
        <w:rPr>
          <w:color w:val="000000"/>
          <w:szCs w:val="24"/>
        </w:rPr>
        <w:t xml:space="preserve"> </w:t>
      </w:r>
      <w:r w:rsidRPr="00BC6BCD">
        <w:rPr>
          <w:color w:val="000000"/>
          <w:szCs w:val="24"/>
        </w:rPr>
        <w:t>擬定公司為降低風險並保存資本而可能採取之計畫，如辦理避險、調整投資組合及增加公司所能取得之籌資來源等。</w:t>
      </w:r>
    </w:p>
    <w:p w14:paraId="79DAE9BD" w14:textId="77777777" w:rsidR="00702D9B" w:rsidRPr="00BC6BCD" w:rsidRDefault="00702D9B" w:rsidP="00473779">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壓力測試方式可採歷史情境法或假設情境法，以衡量所涉及之風險衝擊效果。</w:t>
      </w:r>
    </w:p>
    <w:p w14:paraId="5E45E3C8" w14:textId="77777777" w:rsidR="00702D9B" w:rsidRPr="00BC6BCD" w:rsidRDefault="00702D9B" w:rsidP="004D6176">
      <w:pPr>
        <w:spacing w:line="400" w:lineRule="exact"/>
        <w:ind w:leftChars="536" w:left="1677" w:hangingChars="163" w:hanging="391"/>
        <w:jc w:val="both"/>
        <w:rPr>
          <w:color w:val="000000"/>
          <w:szCs w:val="24"/>
        </w:rPr>
      </w:pPr>
      <w:r w:rsidRPr="00BC6BCD">
        <w:rPr>
          <w:color w:val="000000"/>
          <w:szCs w:val="24"/>
        </w:rPr>
        <w:t>(1)</w:t>
      </w:r>
      <w:r w:rsidR="00660271" w:rsidRPr="00BC6BCD">
        <w:rPr>
          <w:color w:val="000000"/>
          <w:szCs w:val="24"/>
        </w:rPr>
        <w:t xml:space="preserve"> </w:t>
      </w:r>
      <w:r w:rsidRPr="00BC6BCD">
        <w:rPr>
          <w:color w:val="000000"/>
          <w:szCs w:val="24"/>
        </w:rPr>
        <w:t>歷史情境法係指利用過去某一段時間，市場曾經發生劇烈變動之情境，評估</w:t>
      </w:r>
      <w:r w:rsidRPr="00BC6BCD">
        <w:rPr>
          <w:color w:val="000000"/>
          <w:szCs w:val="24"/>
        </w:rPr>
        <w:lastRenderedPageBreak/>
        <w:t>其對目前資產組合所產生潛在之損益影響。</w:t>
      </w:r>
    </w:p>
    <w:p w14:paraId="3A404DB1" w14:textId="77777777" w:rsidR="00702D9B" w:rsidRPr="00BC6BCD" w:rsidRDefault="00702D9B" w:rsidP="004D6176">
      <w:pPr>
        <w:spacing w:line="400" w:lineRule="exact"/>
        <w:ind w:leftChars="536" w:left="1677" w:hangingChars="163" w:hanging="391"/>
        <w:jc w:val="both"/>
        <w:rPr>
          <w:color w:val="000000"/>
          <w:szCs w:val="24"/>
        </w:rPr>
      </w:pPr>
      <w:r w:rsidRPr="00BC6BCD">
        <w:rPr>
          <w:color w:val="000000"/>
          <w:szCs w:val="24"/>
        </w:rPr>
        <w:t>(2)</w:t>
      </w:r>
      <w:r w:rsidR="00660271" w:rsidRPr="00BC6BCD">
        <w:rPr>
          <w:color w:val="000000"/>
          <w:szCs w:val="24"/>
        </w:rPr>
        <w:t xml:space="preserve"> </w:t>
      </w:r>
      <w:r w:rsidRPr="00BC6BCD">
        <w:rPr>
          <w:color w:val="000000"/>
          <w:szCs w:val="24"/>
        </w:rPr>
        <w:t>假設情境法係指執行壓力測試者自行假設資產可能之各種價格、波動性及相關係數等情境，評估其對目前資產組合所產生潛在之損益影響。</w:t>
      </w:r>
    </w:p>
    <w:p w14:paraId="4FF15791" w14:textId="77777777" w:rsidR="00702D9B" w:rsidRPr="00BC6BCD" w:rsidRDefault="00702D9B" w:rsidP="004D6176">
      <w:pPr>
        <w:spacing w:line="400" w:lineRule="exact"/>
        <w:ind w:leftChars="536" w:left="1677" w:hangingChars="163" w:hanging="391"/>
        <w:jc w:val="both"/>
        <w:rPr>
          <w:color w:val="000000"/>
          <w:szCs w:val="24"/>
        </w:rPr>
      </w:pPr>
      <w:r w:rsidRPr="00BC6BCD">
        <w:rPr>
          <w:color w:val="000000"/>
          <w:szCs w:val="24"/>
        </w:rPr>
        <w:t>(3)</w:t>
      </w:r>
      <w:r w:rsidR="00660271" w:rsidRPr="00BC6BCD">
        <w:rPr>
          <w:color w:val="000000"/>
          <w:szCs w:val="24"/>
        </w:rPr>
        <w:t xml:space="preserve"> </w:t>
      </w:r>
      <w:r w:rsidRPr="00BC6BCD">
        <w:rPr>
          <w:color w:val="000000"/>
          <w:szCs w:val="24"/>
        </w:rPr>
        <w:t>公司</w:t>
      </w:r>
      <w:r w:rsidR="00170FD9" w:rsidRPr="00BC6BCD">
        <w:rPr>
          <w:color w:val="000000"/>
          <w:szCs w:val="24"/>
        </w:rPr>
        <w:t>應</w:t>
      </w:r>
      <w:r w:rsidRPr="00BC6BCD">
        <w:rPr>
          <w:color w:val="000000"/>
          <w:szCs w:val="24"/>
        </w:rPr>
        <w:t>根據本身投資組合特性，考慮壓力測試之假設內容，選定適當之測試方式。</w:t>
      </w:r>
    </w:p>
    <w:p w14:paraId="78B92E76" w14:textId="77777777" w:rsidR="00873057" w:rsidRPr="00BC6BCD" w:rsidRDefault="00400A0C" w:rsidP="00873057">
      <w:pPr>
        <w:spacing w:line="400" w:lineRule="exact"/>
        <w:ind w:firstLineChars="200" w:firstLine="480"/>
        <w:jc w:val="both"/>
        <w:rPr>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BC6BCD">
          <w:rPr>
            <w:color w:val="000000"/>
            <w:szCs w:val="24"/>
          </w:rPr>
          <w:t>5.1.7</w:t>
        </w:r>
      </w:smartTag>
      <w:r w:rsidRPr="00BC6BCD">
        <w:rPr>
          <w:color w:val="000000"/>
          <w:szCs w:val="24"/>
        </w:rPr>
        <w:t>外匯風險</w:t>
      </w:r>
      <w:r w:rsidR="001E4E3A">
        <w:rPr>
          <w:rFonts w:hint="eastAsia"/>
          <w:color w:val="000000"/>
          <w:szCs w:val="24"/>
        </w:rPr>
        <w:t>（</w:t>
      </w:r>
      <w:r w:rsidR="0023655B" w:rsidRPr="0023655B">
        <w:rPr>
          <w:rFonts w:hint="eastAsia"/>
          <w:color w:val="000000"/>
          <w:szCs w:val="24"/>
        </w:rPr>
        <w:t>匯率風險</w:t>
      </w:r>
      <w:r w:rsidR="001E4E3A">
        <w:rPr>
          <w:rFonts w:hint="eastAsia"/>
          <w:color w:val="000000"/>
          <w:szCs w:val="24"/>
        </w:rPr>
        <w:t>）</w:t>
      </w:r>
    </w:p>
    <w:p w14:paraId="73386E6F" w14:textId="77777777" w:rsidR="00400A0C" w:rsidRPr="00BC6BCD" w:rsidRDefault="007E21BD" w:rsidP="00E06AC0">
      <w:pPr>
        <w:spacing w:line="400" w:lineRule="exact"/>
        <w:ind w:leftChars="450" w:left="1080"/>
        <w:jc w:val="both"/>
        <w:rPr>
          <w:color w:val="000000"/>
          <w:szCs w:val="24"/>
        </w:rPr>
      </w:pPr>
      <w:r w:rsidRPr="00BC6BCD">
        <w:rPr>
          <w:color w:val="000000"/>
          <w:szCs w:val="24"/>
        </w:rPr>
        <w:t>保險業應對國外投資資產建構外匯風險管理及避險機制，其內容至少應包括下列項目：</w:t>
      </w:r>
    </w:p>
    <w:p w14:paraId="56F1850B" w14:textId="77777777" w:rsidR="00FE77D0" w:rsidRPr="00BC6BCD" w:rsidRDefault="00FE77D0" w:rsidP="00FE77D0">
      <w:pPr>
        <w:spacing w:line="400" w:lineRule="exact"/>
        <w:ind w:leftChars="450" w:left="1080"/>
        <w:jc w:val="both"/>
        <w:rPr>
          <w:color w:val="000000"/>
          <w:szCs w:val="24"/>
        </w:rPr>
      </w:pPr>
      <w:r w:rsidRPr="00BC6BCD">
        <w:rPr>
          <w:color w:val="000000"/>
          <w:szCs w:val="24"/>
        </w:rPr>
        <w:t>1.</w:t>
      </w:r>
      <w:r w:rsidR="007E21BD" w:rsidRPr="00BC6BCD">
        <w:rPr>
          <w:color w:val="000000"/>
          <w:szCs w:val="24"/>
        </w:rPr>
        <w:t>訂定外匯風險的上限及其核算標準；</w:t>
      </w:r>
    </w:p>
    <w:p w14:paraId="0A89E66B" w14:textId="77777777" w:rsidR="00FE77D0" w:rsidRPr="00BC6BCD" w:rsidRDefault="00FE77D0" w:rsidP="00334C1E">
      <w:pPr>
        <w:spacing w:line="400" w:lineRule="exact"/>
        <w:ind w:leftChars="450" w:left="1260" w:hangingChars="75" w:hanging="180"/>
        <w:jc w:val="both"/>
        <w:rPr>
          <w:color w:val="000000"/>
          <w:szCs w:val="24"/>
        </w:rPr>
      </w:pPr>
      <w:r w:rsidRPr="00BC6BCD">
        <w:rPr>
          <w:color w:val="000000"/>
          <w:szCs w:val="24"/>
        </w:rPr>
        <w:t>2.</w:t>
      </w:r>
      <w:r w:rsidR="007E21BD" w:rsidRPr="00BC6BCD">
        <w:rPr>
          <w:color w:val="000000"/>
          <w:szCs w:val="24"/>
        </w:rPr>
        <w:t>外匯曝險比率的控管機制、外匯曝險比率之計算基礎、外匯曝險之範圍及其相對應之避險工具及避險策略；</w:t>
      </w:r>
    </w:p>
    <w:p w14:paraId="67594E2B" w14:textId="77777777" w:rsidR="00FE77D0" w:rsidRPr="00BC6BCD" w:rsidRDefault="00FE77D0" w:rsidP="00FE77D0">
      <w:pPr>
        <w:spacing w:line="400" w:lineRule="exact"/>
        <w:ind w:leftChars="450" w:left="1080"/>
        <w:jc w:val="both"/>
        <w:rPr>
          <w:color w:val="000000"/>
          <w:szCs w:val="24"/>
        </w:rPr>
      </w:pPr>
      <w:r w:rsidRPr="00BC6BCD">
        <w:rPr>
          <w:color w:val="000000"/>
          <w:szCs w:val="24"/>
        </w:rPr>
        <w:t>3.</w:t>
      </w:r>
      <w:r w:rsidR="007E21BD" w:rsidRPr="00BC6BCD">
        <w:rPr>
          <w:color w:val="000000"/>
          <w:szCs w:val="24"/>
        </w:rPr>
        <w:t>訂定定期監控頻率及流程；</w:t>
      </w:r>
    </w:p>
    <w:p w14:paraId="6818A368" w14:textId="77777777" w:rsidR="00FE77D0" w:rsidRPr="00BC6BCD" w:rsidRDefault="00FE77D0" w:rsidP="00FE77D0">
      <w:pPr>
        <w:spacing w:line="400" w:lineRule="exact"/>
        <w:ind w:leftChars="450" w:left="1080"/>
        <w:jc w:val="both"/>
        <w:rPr>
          <w:color w:val="000000"/>
          <w:szCs w:val="24"/>
        </w:rPr>
      </w:pPr>
      <w:r w:rsidRPr="00BC6BCD">
        <w:rPr>
          <w:color w:val="000000"/>
          <w:szCs w:val="24"/>
        </w:rPr>
        <w:t>4.</w:t>
      </w:r>
      <w:r w:rsidR="007E21BD" w:rsidRPr="00BC6BCD">
        <w:rPr>
          <w:color w:val="000000"/>
          <w:szCs w:val="24"/>
        </w:rPr>
        <w:t>重大波動時之模擬情境及因應措施；</w:t>
      </w:r>
    </w:p>
    <w:p w14:paraId="1441BA2E" w14:textId="77777777" w:rsidR="00FE77D0" w:rsidRPr="00BC6BCD" w:rsidRDefault="00FE77D0" w:rsidP="00FE77D0">
      <w:pPr>
        <w:spacing w:line="400" w:lineRule="exact"/>
        <w:ind w:leftChars="450" w:left="1080"/>
        <w:jc w:val="both"/>
        <w:rPr>
          <w:color w:val="000000"/>
          <w:szCs w:val="24"/>
        </w:rPr>
      </w:pPr>
      <w:r w:rsidRPr="00BC6BCD">
        <w:rPr>
          <w:color w:val="000000"/>
          <w:szCs w:val="24"/>
        </w:rPr>
        <w:t>5.</w:t>
      </w:r>
      <w:r w:rsidR="009323FF" w:rsidRPr="00BC6BCD">
        <w:rPr>
          <w:color w:val="000000"/>
          <w:szCs w:val="24"/>
        </w:rPr>
        <w:t>執行極端情境的壓力測試及敏感性分析；</w:t>
      </w:r>
    </w:p>
    <w:p w14:paraId="389031AE" w14:textId="77777777" w:rsidR="00E06AC0" w:rsidRPr="00BC6BCD" w:rsidRDefault="00FE77D0" w:rsidP="00334C1E">
      <w:pPr>
        <w:spacing w:line="400" w:lineRule="exact"/>
        <w:ind w:leftChars="449" w:left="1244" w:hangingChars="69" w:hanging="166"/>
        <w:jc w:val="both"/>
        <w:rPr>
          <w:color w:val="000000"/>
          <w:szCs w:val="24"/>
        </w:rPr>
      </w:pPr>
      <w:r w:rsidRPr="00BC6BCD">
        <w:rPr>
          <w:color w:val="000000"/>
          <w:szCs w:val="24"/>
        </w:rPr>
        <w:t>6.</w:t>
      </w:r>
      <w:r w:rsidR="00723425" w:rsidRPr="00BC6BCD">
        <w:rPr>
          <w:color w:val="000000"/>
          <w:szCs w:val="24"/>
        </w:rPr>
        <w:t>外匯價格變動準備金低於一</w:t>
      </w:r>
      <w:r w:rsidR="00723425" w:rsidRPr="008227C2">
        <w:rPr>
          <w:szCs w:val="24"/>
        </w:rPr>
        <w:t>定</w:t>
      </w:r>
      <w:r w:rsidR="0023655B" w:rsidRPr="008227C2">
        <w:rPr>
          <w:rFonts w:hint="eastAsia"/>
          <w:szCs w:val="24"/>
        </w:rPr>
        <w:t>水準</w:t>
      </w:r>
      <w:r w:rsidR="00723425" w:rsidRPr="008227C2">
        <w:rPr>
          <w:szCs w:val="24"/>
        </w:rPr>
        <w:t>時，應檢討避險策略及提出因應對策等</w:t>
      </w:r>
      <w:r w:rsidR="0002243D" w:rsidRPr="008227C2">
        <w:t>，若</w:t>
      </w:r>
      <w:r w:rsidR="0002243D" w:rsidRPr="008227C2">
        <w:t>3</w:t>
      </w:r>
      <w:r w:rsidR="0002243D" w:rsidRPr="008227C2">
        <w:t>個月內</w:t>
      </w:r>
      <w:r w:rsidR="0002243D" w:rsidRPr="008227C2">
        <w:t>2</w:t>
      </w:r>
      <w:r w:rsidR="0002243D" w:rsidRPr="008227C2">
        <w:t>次達</w:t>
      </w:r>
      <w:r w:rsidR="0023655B" w:rsidRPr="008227C2">
        <w:rPr>
          <w:rFonts w:hint="eastAsia"/>
        </w:rPr>
        <w:t>法定之</w:t>
      </w:r>
      <w:r w:rsidR="0002243D" w:rsidRPr="008227C2">
        <w:t>沖抵下限</w:t>
      </w:r>
      <w:r w:rsidR="0002243D" w:rsidRPr="00BC6BCD">
        <w:t>時，並應提報最近一次董事會。</w:t>
      </w:r>
      <w:r w:rsidR="0002243D" w:rsidRPr="00BC6BCD">
        <w:rPr>
          <w:color w:val="000000"/>
          <w:szCs w:val="24"/>
        </w:rPr>
        <w:t>（壽險業適用）</w:t>
      </w:r>
    </w:p>
    <w:p w14:paraId="0ECEB82E" w14:textId="77777777" w:rsidR="00702D9B" w:rsidRPr="00BC6BCD" w:rsidRDefault="00702D9B" w:rsidP="00F973A7">
      <w:pPr>
        <w:spacing w:line="400" w:lineRule="exact"/>
        <w:ind w:firstLineChars="100" w:firstLine="240"/>
        <w:jc w:val="both"/>
        <w:outlineLvl w:val="1"/>
        <w:rPr>
          <w:color w:val="000000"/>
          <w:szCs w:val="24"/>
        </w:rPr>
      </w:pPr>
      <w:bookmarkStart w:id="18" w:name="_Toc276712383"/>
      <w:r w:rsidRPr="00BC6BCD">
        <w:rPr>
          <w:color w:val="000000"/>
          <w:szCs w:val="24"/>
        </w:rPr>
        <w:t>5.2</w:t>
      </w:r>
      <w:r w:rsidR="00660271" w:rsidRPr="00BC6BCD">
        <w:rPr>
          <w:color w:val="000000"/>
          <w:szCs w:val="24"/>
        </w:rPr>
        <w:t xml:space="preserve"> </w:t>
      </w:r>
      <w:r w:rsidRPr="00BC6BCD">
        <w:rPr>
          <w:color w:val="000000"/>
          <w:szCs w:val="24"/>
        </w:rPr>
        <w:t>信用風險</w:t>
      </w:r>
      <w:bookmarkEnd w:id="18"/>
    </w:p>
    <w:p w14:paraId="2B7C79A1"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5.2.1</w:t>
      </w:r>
      <w:r w:rsidR="00660271" w:rsidRPr="00BC6BCD">
        <w:rPr>
          <w:color w:val="000000"/>
          <w:szCs w:val="24"/>
        </w:rPr>
        <w:t xml:space="preserve"> </w:t>
      </w:r>
      <w:r w:rsidRPr="00BC6BCD">
        <w:rPr>
          <w:color w:val="000000"/>
          <w:szCs w:val="24"/>
        </w:rPr>
        <w:t>信用風險管理原則</w:t>
      </w:r>
    </w:p>
    <w:p w14:paraId="6152E2D0" w14:textId="77777777" w:rsidR="00702D9B" w:rsidRPr="00BC6BCD" w:rsidRDefault="00702D9B" w:rsidP="00473779">
      <w:pPr>
        <w:spacing w:line="400" w:lineRule="exact"/>
        <w:ind w:leftChars="444" w:left="1078" w:hangingChars="5" w:hanging="12"/>
        <w:jc w:val="both"/>
        <w:rPr>
          <w:color w:val="000000"/>
          <w:szCs w:val="24"/>
        </w:rPr>
      </w:pPr>
      <w:r w:rsidRPr="00BC6BCD">
        <w:rPr>
          <w:color w:val="000000"/>
          <w:szCs w:val="24"/>
        </w:rPr>
        <w:t>信用風險係指債務人信用遭降級或無法清償、交易對手無法或拒絕履行義務之風險。保險業應針對涉及信用風險之資產部位，訂定適當之信用風險管理機制，並落實執行；其管理機制</w:t>
      </w:r>
      <w:r w:rsidR="001010C0" w:rsidRPr="00BC6BCD">
        <w:t>宜</w:t>
      </w:r>
      <w:r w:rsidRPr="00BC6BCD">
        <w:rPr>
          <w:color w:val="000000"/>
          <w:szCs w:val="24"/>
        </w:rPr>
        <w:t>包括下列項目：</w:t>
      </w:r>
    </w:p>
    <w:p w14:paraId="43D430C9" w14:textId="77777777" w:rsidR="00702D9B" w:rsidRPr="00BC6BCD" w:rsidRDefault="00473779" w:rsidP="000D512E">
      <w:pPr>
        <w:spacing w:line="400" w:lineRule="exact"/>
        <w:ind w:leftChars="460" w:left="1272" w:hangingChars="70" w:hanging="168"/>
        <w:jc w:val="both"/>
        <w:rPr>
          <w:color w:val="000000"/>
          <w:szCs w:val="24"/>
        </w:rPr>
      </w:pPr>
      <w:r w:rsidRPr="00BC6BCD">
        <w:rPr>
          <w:color w:val="000000"/>
          <w:szCs w:val="24"/>
        </w:rPr>
        <w:t>1.</w:t>
      </w:r>
      <w:r w:rsidR="00702D9B" w:rsidRPr="00BC6BCD">
        <w:rPr>
          <w:color w:val="000000"/>
          <w:szCs w:val="24"/>
        </w:rPr>
        <w:t>交易前之信用風險管理。</w:t>
      </w:r>
    </w:p>
    <w:p w14:paraId="3E606616"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信用分級限額管理。</w:t>
      </w:r>
    </w:p>
    <w:p w14:paraId="13393662"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交易後之信用風險管理。</w:t>
      </w:r>
    </w:p>
    <w:p w14:paraId="14E7FFA8"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5.2.2</w:t>
      </w:r>
      <w:r w:rsidR="00660271" w:rsidRPr="00BC6BCD">
        <w:rPr>
          <w:color w:val="000000"/>
          <w:szCs w:val="24"/>
        </w:rPr>
        <w:t xml:space="preserve"> </w:t>
      </w:r>
      <w:r w:rsidRPr="00BC6BCD">
        <w:rPr>
          <w:color w:val="000000"/>
          <w:szCs w:val="24"/>
        </w:rPr>
        <w:t>交易前之信用風險管理</w:t>
      </w:r>
    </w:p>
    <w:p w14:paraId="23479066"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交易前應審慎評估交易對手、發行者、保證機構等之信用等級，並確認交易之適法性。</w:t>
      </w:r>
    </w:p>
    <w:p w14:paraId="0B7B4DA8"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涉及複雜結構型商品之投資決策過程，需經由信用風險管理有關之各層級授權，並有適當之陳報流程與作業內容。</w:t>
      </w:r>
    </w:p>
    <w:p w14:paraId="145EED24"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5.2.3</w:t>
      </w:r>
      <w:r w:rsidR="00660271" w:rsidRPr="00BC6BCD">
        <w:rPr>
          <w:color w:val="000000"/>
          <w:szCs w:val="24"/>
        </w:rPr>
        <w:t xml:space="preserve"> </w:t>
      </w:r>
      <w:r w:rsidRPr="00BC6BCD">
        <w:rPr>
          <w:color w:val="000000"/>
          <w:szCs w:val="24"/>
        </w:rPr>
        <w:t>信用分級限額管理</w:t>
      </w:r>
    </w:p>
    <w:p w14:paraId="18BC4005"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訂定信用分級管理制度時，宜考量公司投資資產複雜程度及特性，建議可包含以下內容：</w:t>
      </w:r>
    </w:p>
    <w:p w14:paraId="08F0AD4D" w14:textId="77777777" w:rsidR="00702D9B" w:rsidRPr="00BC6BCD" w:rsidRDefault="00702D9B" w:rsidP="000D512E">
      <w:pPr>
        <w:spacing w:line="400" w:lineRule="exact"/>
        <w:ind w:firstLineChars="548" w:firstLine="1315"/>
        <w:jc w:val="both"/>
        <w:rPr>
          <w:color w:val="000000"/>
          <w:szCs w:val="24"/>
        </w:rPr>
      </w:pPr>
      <w:r w:rsidRPr="00BC6BCD">
        <w:rPr>
          <w:color w:val="000000"/>
          <w:szCs w:val="24"/>
        </w:rPr>
        <w:t>(1)</w:t>
      </w:r>
      <w:r w:rsidR="00660271" w:rsidRPr="00BC6BCD">
        <w:rPr>
          <w:color w:val="000000"/>
          <w:szCs w:val="24"/>
        </w:rPr>
        <w:t xml:space="preserve"> </w:t>
      </w:r>
      <w:r w:rsidRPr="00BC6BCD">
        <w:rPr>
          <w:color w:val="000000"/>
          <w:szCs w:val="24"/>
        </w:rPr>
        <w:t>依交易對手、發行者、保證機構等，設定各級信用限額並分級管理之。</w:t>
      </w:r>
    </w:p>
    <w:p w14:paraId="14352044" w14:textId="77777777" w:rsidR="00702D9B" w:rsidRPr="00BC6BCD" w:rsidRDefault="00702D9B" w:rsidP="000D512E">
      <w:pPr>
        <w:spacing w:line="400" w:lineRule="exact"/>
        <w:ind w:firstLineChars="548" w:firstLine="1315"/>
        <w:jc w:val="both"/>
        <w:rPr>
          <w:color w:val="000000"/>
          <w:szCs w:val="24"/>
        </w:rPr>
      </w:pPr>
      <w:r w:rsidRPr="00BC6BCD">
        <w:rPr>
          <w:color w:val="000000"/>
          <w:szCs w:val="24"/>
        </w:rPr>
        <w:t>(2)</w:t>
      </w:r>
      <w:r w:rsidR="00660271" w:rsidRPr="00BC6BCD">
        <w:rPr>
          <w:color w:val="000000"/>
          <w:szCs w:val="24"/>
        </w:rPr>
        <w:t xml:space="preserve"> </w:t>
      </w:r>
      <w:r w:rsidRPr="00BC6BCD">
        <w:rPr>
          <w:color w:val="000000"/>
          <w:szCs w:val="24"/>
        </w:rPr>
        <w:t>依國家、區域及產業別等，設定各級信用限額並分級管理之。</w:t>
      </w:r>
    </w:p>
    <w:p w14:paraId="55239A82"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應定期並於內、外在經濟情況發生重大變化時，重新檢視信用限額。</w:t>
      </w:r>
    </w:p>
    <w:p w14:paraId="51EB43D8"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5.2.4</w:t>
      </w:r>
      <w:r w:rsidR="00660271" w:rsidRPr="00BC6BCD">
        <w:rPr>
          <w:color w:val="000000"/>
          <w:szCs w:val="24"/>
        </w:rPr>
        <w:t xml:space="preserve"> </w:t>
      </w:r>
      <w:r w:rsidRPr="00BC6BCD">
        <w:rPr>
          <w:color w:val="000000"/>
          <w:szCs w:val="24"/>
        </w:rPr>
        <w:t>交易後之信用風險管理</w:t>
      </w:r>
    </w:p>
    <w:p w14:paraId="49968E69"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lastRenderedPageBreak/>
        <w:t>1.</w:t>
      </w:r>
      <w:r w:rsidRPr="00BC6BCD">
        <w:rPr>
          <w:color w:val="000000"/>
          <w:szCs w:val="24"/>
        </w:rPr>
        <w:t>定期檢視信用狀況</w:t>
      </w:r>
    </w:p>
    <w:p w14:paraId="2FE21CED"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(1)</w:t>
      </w:r>
      <w:r w:rsidR="00660271" w:rsidRPr="00BC6BCD">
        <w:rPr>
          <w:color w:val="000000"/>
          <w:szCs w:val="24"/>
        </w:rPr>
        <w:t xml:space="preserve"> </w:t>
      </w:r>
      <w:r w:rsidRPr="00BC6BCD">
        <w:rPr>
          <w:color w:val="000000"/>
          <w:szCs w:val="24"/>
        </w:rPr>
        <w:t>定期檢視總體信用市場狀況，了解信用市場之趨勢，以期達到信用風險之預警效果。</w:t>
      </w:r>
    </w:p>
    <w:p w14:paraId="107C6E37"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(2)</w:t>
      </w:r>
      <w:r w:rsidR="00660271" w:rsidRPr="00BC6BCD">
        <w:rPr>
          <w:color w:val="000000"/>
          <w:szCs w:val="24"/>
        </w:rPr>
        <w:t xml:space="preserve"> </w:t>
      </w:r>
      <w:r w:rsidRPr="00BC6BCD">
        <w:rPr>
          <w:color w:val="000000"/>
          <w:szCs w:val="24"/>
        </w:rPr>
        <w:t>定期檢視交易對手、發行者、保證機構、投資部位等之信用狀況，以充分揭露其風險狀況。</w:t>
      </w:r>
    </w:p>
    <w:p w14:paraId="109CFDB7"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各部位信用風險限額控管</w:t>
      </w:r>
    </w:p>
    <w:p w14:paraId="71BDFEC3"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(1)</w:t>
      </w:r>
      <w:r w:rsidR="00660271" w:rsidRPr="00BC6BCD">
        <w:rPr>
          <w:color w:val="000000"/>
          <w:szCs w:val="24"/>
        </w:rPr>
        <w:t xml:space="preserve"> </w:t>
      </w:r>
      <w:r w:rsidRPr="00BC6BCD">
        <w:rPr>
          <w:color w:val="000000"/>
          <w:szCs w:val="24"/>
        </w:rPr>
        <w:t>信用曝險金額應定期衡量，並與核准之信用風險限額進行比較與監控。</w:t>
      </w:r>
    </w:p>
    <w:p w14:paraId="20E38244"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(2)</w:t>
      </w:r>
      <w:r w:rsidR="00660271" w:rsidRPr="00BC6BCD">
        <w:rPr>
          <w:color w:val="000000"/>
          <w:szCs w:val="24"/>
        </w:rPr>
        <w:t xml:space="preserve"> </w:t>
      </w:r>
      <w:r w:rsidRPr="00BC6BCD">
        <w:rPr>
          <w:color w:val="000000"/>
          <w:szCs w:val="24"/>
        </w:rPr>
        <w:t>信用曝險金額衡量之分類可包括：交易對手、發行者、保證機構、國家、區域別，商品別等。</w:t>
      </w:r>
    </w:p>
    <w:p w14:paraId="53093542"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信用風險預警</w:t>
      </w:r>
    </w:p>
    <w:p w14:paraId="234CF48D"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(1)</w:t>
      </w:r>
      <w:r w:rsidR="00660271" w:rsidRPr="00BC6BCD">
        <w:rPr>
          <w:color w:val="000000"/>
          <w:szCs w:val="24"/>
        </w:rPr>
        <w:t xml:space="preserve"> </w:t>
      </w:r>
      <w:r w:rsidRPr="00BC6BCD">
        <w:rPr>
          <w:color w:val="000000"/>
          <w:szCs w:val="24"/>
        </w:rPr>
        <w:t>宜訂定各類信用風險事件之預警制度，與通報作業程序。</w:t>
      </w:r>
    </w:p>
    <w:p w14:paraId="5A4E9B50"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(2)</w:t>
      </w:r>
      <w:r w:rsidR="00660271" w:rsidRPr="00BC6BCD">
        <w:rPr>
          <w:color w:val="000000"/>
          <w:szCs w:val="24"/>
        </w:rPr>
        <w:t xml:space="preserve"> </w:t>
      </w:r>
      <w:r w:rsidRPr="00BC6BCD">
        <w:rPr>
          <w:color w:val="000000"/>
          <w:szCs w:val="24"/>
        </w:rPr>
        <w:t>針對主要信用風險事件，應有適當之通報程序，進而做好應付此類情況之準備。</w:t>
      </w:r>
    </w:p>
    <w:p w14:paraId="14A940F4"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5.2.5</w:t>
      </w:r>
      <w:r w:rsidR="00660271" w:rsidRPr="00BC6BCD">
        <w:rPr>
          <w:color w:val="000000"/>
          <w:szCs w:val="24"/>
        </w:rPr>
        <w:t xml:space="preserve"> </w:t>
      </w:r>
      <w:r w:rsidRPr="00BC6BCD">
        <w:rPr>
          <w:color w:val="000000"/>
          <w:szCs w:val="24"/>
        </w:rPr>
        <w:t>信用加強與信用風險抵減</w:t>
      </w:r>
    </w:p>
    <w:p w14:paraId="3C2D91E7"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對於信用加強方式，可採行限制新增部位、保證、或增提擔保品等措施。</w:t>
      </w:r>
    </w:p>
    <w:p w14:paraId="3B432CC6"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對於信用風險抵減方式，可採抵銷協議（</w:t>
      </w:r>
      <w:r w:rsidRPr="00BC6BCD">
        <w:rPr>
          <w:color w:val="000000"/>
          <w:szCs w:val="24"/>
        </w:rPr>
        <w:t>Netting Agreement</w:t>
      </w:r>
      <w:r w:rsidRPr="00BC6BCD">
        <w:rPr>
          <w:color w:val="000000"/>
          <w:szCs w:val="24"/>
        </w:rPr>
        <w:t>）、購買信用衍生性商品等措施，並確認法律權限之可執行性，以落實執行既有程序。</w:t>
      </w:r>
    </w:p>
    <w:p w14:paraId="1B198A50"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其他有效降低信用風險之措施。</w:t>
      </w:r>
    </w:p>
    <w:p w14:paraId="3DDBE57F"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5.2.6</w:t>
      </w:r>
      <w:r w:rsidR="00660271" w:rsidRPr="00BC6BCD">
        <w:rPr>
          <w:color w:val="000000"/>
          <w:szCs w:val="24"/>
        </w:rPr>
        <w:t xml:space="preserve"> </w:t>
      </w:r>
      <w:r w:rsidRPr="00BC6BCD">
        <w:rPr>
          <w:color w:val="000000"/>
          <w:szCs w:val="24"/>
        </w:rPr>
        <w:t>信用風險之量化衡量</w:t>
      </w:r>
    </w:p>
    <w:p w14:paraId="38000916" w14:textId="77777777" w:rsidR="00702D9B" w:rsidRPr="00BC6BCD" w:rsidRDefault="00702D9B" w:rsidP="00473779">
      <w:pPr>
        <w:spacing w:line="400" w:lineRule="exact"/>
        <w:ind w:leftChars="450" w:left="1080"/>
        <w:jc w:val="both"/>
        <w:rPr>
          <w:color w:val="000000"/>
          <w:szCs w:val="24"/>
        </w:rPr>
      </w:pPr>
      <w:r w:rsidRPr="00BC6BCD">
        <w:rPr>
          <w:color w:val="000000"/>
          <w:szCs w:val="24"/>
        </w:rPr>
        <w:t>保險業應</w:t>
      </w:r>
      <w:r w:rsidR="00620D48" w:rsidRPr="00BC6BCD">
        <w:t>就資產部位之特性</w:t>
      </w:r>
      <w:r w:rsidRPr="00BC6BCD">
        <w:rPr>
          <w:color w:val="000000"/>
          <w:szCs w:val="24"/>
        </w:rPr>
        <w:t>或其他信用部位之交易，視公司需要，參採下列方式以衡量信用風險：</w:t>
      </w:r>
    </w:p>
    <w:p w14:paraId="7469638F"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預期信用損失（</w:t>
      </w:r>
      <w:r w:rsidRPr="00BC6BCD">
        <w:rPr>
          <w:color w:val="000000"/>
          <w:szCs w:val="24"/>
        </w:rPr>
        <w:t>ECL=EAD x PD x LGD</w:t>
      </w:r>
      <w:r w:rsidRPr="00BC6BCD">
        <w:rPr>
          <w:color w:val="000000"/>
          <w:szCs w:val="24"/>
        </w:rPr>
        <w:t>）之估計包含以下三項：</w:t>
      </w:r>
    </w:p>
    <w:p w14:paraId="0A1D6B99"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(1)</w:t>
      </w:r>
      <w:r w:rsidR="00660271" w:rsidRPr="00BC6BCD">
        <w:rPr>
          <w:color w:val="000000"/>
          <w:szCs w:val="24"/>
        </w:rPr>
        <w:t xml:space="preserve"> </w:t>
      </w:r>
      <w:r w:rsidRPr="00BC6BCD">
        <w:rPr>
          <w:color w:val="000000"/>
          <w:szCs w:val="24"/>
        </w:rPr>
        <w:t>信用曝險金額（</w:t>
      </w:r>
      <w:r w:rsidRPr="00BC6BCD">
        <w:rPr>
          <w:color w:val="000000"/>
          <w:szCs w:val="24"/>
        </w:rPr>
        <w:t>EAD</w:t>
      </w:r>
      <w:r w:rsidRPr="00BC6BCD">
        <w:rPr>
          <w:color w:val="000000"/>
          <w:szCs w:val="24"/>
        </w:rPr>
        <w:t>；</w:t>
      </w:r>
      <w:r w:rsidRPr="00BC6BCD">
        <w:rPr>
          <w:color w:val="000000"/>
          <w:szCs w:val="24"/>
        </w:rPr>
        <w:t>Exposure at Default</w:t>
      </w:r>
      <w:r w:rsidRPr="00BC6BCD">
        <w:rPr>
          <w:color w:val="000000"/>
          <w:szCs w:val="24"/>
        </w:rPr>
        <w:t>）。</w:t>
      </w:r>
    </w:p>
    <w:p w14:paraId="25B58FCB"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(2)</w:t>
      </w:r>
      <w:r w:rsidR="00660271" w:rsidRPr="00BC6BCD">
        <w:rPr>
          <w:color w:val="000000"/>
          <w:szCs w:val="24"/>
        </w:rPr>
        <w:t xml:space="preserve"> </w:t>
      </w:r>
      <w:r w:rsidRPr="00BC6BCD">
        <w:rPr>
          <w:color w:val="000000"/>
          <w:szCs w:val="24"/>
        </w:rPr>
        <w:t>投資部位或交易對手之信用違約率（</w:t>
      </w:r>
      <w:r w:rsidRPr="00BC6BCD">
        <w:rPr>
          <w:color w:val="000000"/>
          <w:szCs w:val="24"/>
        </w:rPr>
        <w:t>PD</w:t>
      </w:r>
      <w:r w:rsidRPr="00BC6BCD">
        <w:rPr>
          <w:color w:val="000000"/>
          <w:szCs w:val="24"/>
        </w:rPr>
        <w:t>；</w:t>
      </w:r>
      <w:r w:rsidRPr="00BC6BCD">
        <w:rPr>
          <w:color w:val="000000"/>
          <w:szCs w:val="24"/>
        </w:rPr>
        <w:t>Probability of Default</w:t>
      </w:r>
      <w:r w:rsidRPr="00BC6BCD">
        <w:rPr>
          <w:color w:val="000000"/>
          <w:szCs w:val="24"/>
        </w:rPr>
        <w:t>）。</w:t>
      </w:r>
    </w:p>
    <w:p w14:paraId="415A35F6"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(3)</w:t>
      </w:r>
      <w:r w:rsidR="00660271" w:rsidRPr="00BC6BCD">
        <w:rPr>
          <w:color w:val="000000"/>
          <w:szCs w:val="24"/>
        </w:rPr>
        <w:t xml:space="preserve"> </w:t>
      </w:r>
      <w:r w:rsidRPr="00BC6BCD">
        <w:rPr>
          <w:color w:val="000000"/>
          <w:szCs w:val="24"/>
        </w:rPr>
        <w:t>投資部位或交易對手之違約損失率（</w:t>
      </w:r>
      <w:r w:rsidRPr="00BC6BCD">
        <w:rPr>
          <w:color w:val="000000"/>
          <w:szCs w:val="24"/>
        </w:rPr>
        <w:t>LGD</w:t>
      </w:r>
      <w:r w:rsidRPr="00BC6BCD">
        <w:rPr>
          <w:color w:val="000000"/>
          <w:szCs w:val="24"/>
        </w:rPr>
        <w:t>；</w:t>
      </w:r>
      <w:r w:rsidRPr="00BC6BCD">
        <w:rPr>
          <w:color w:val="000000"/>
          <w:szCs w:val="24"/>
        </w:rPr>
        <w:t>Loss Given Default</w:t>
      </w:r>
      <w:r w:rsidRPr="00BC6BCD">
        <w:rPr>
          <w:color w:val="000000"/>
          <w:szCs w:val="24"/>
        </w:rPr>
        <w:t>）。</w:t>
      </w:r>
    </w:p>
    <w:p w14:paraId="3CD508B1"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未預期信用損失可視需要，採信用損失分配估計方式。</w:t>
      </w:r>
    </w:p>
    <w:p w14:paraId="53BB3E79"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信用風險壓力測試。</w:t>
      </w:r>
    </w:p>
    <w:p w14:paraId="51588F6F"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5.2.7</w:t>
      </w:r>
      <w:r w:rsidR="00660271" w:rsidRPr="00BC6BCD">
        <w:rPr>
          <w:color w:val="000000"/>
          <w:szCs w:val="24"/>
        </w:rPr>
        <w:t xml:space="preserve"> </w:t>
      </w:r>
      <w:r w:rsidRPr="00BC6BCD">
        <w:rPr>
          <w:color w:val="000000"/>
          <w:szCs w:val="24"/>
        </w:rPr>
        <w:t>信用風險壓力測試</w:t>
      </w:r>
    </w:p>
    <w:p w14:paraId="4D83693E"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保險業在訂定信用異常變動因應措施時，</w:t>
      </w:r>
      <w:r w:rsidR="00F14EB5" w:rsidRPr="00797F61">
        <w:rPr>
          <w:rFonts w:hint="eastAsia"/>
          <w:szCs w:val="24"/>
        </w:rPr>
        <w:t>應</w:t>
      </w:r>
      <w:r w:rsidRPr="00BC6BCD">
        <w:rPr>
          <w:color w:val="000000"/>
          <w:szCs w:val="24"/>
        </w:rPr>
        <w:t>採用壓力測試模擬，以衡量異常信用變動對投資組合價值變動之影響，作為擬具因應措施之依據。</w:t>
      </w:r>
    </w:p>
    <w:p w14:paraId="45695A25" w14:textId="77777777" w:rsidR="00702D9B" w:rsidRPr="00BC6BCD" w:rsidRDefault="00702D9B" w:rsidP="000D512E">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壓力測試方式可採歷史情境法或假設情境法以衡量所涉及之風險衝擊效果。</w:t>
      </w:r>
    </w:p>
    <w:p w14:paraId="75B4297C"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(1)</w:t>
      </w:r>
      <w:r w:rsidR="00660271" w:rsidRPr="00BC6BCD">
        <w:rPr>
          <w:color w:val="000000"/>
          <w:szCs w:val="24"/>
        </w:rPr>
        <w:t xml:space="preserve"> </w:t>
      </w:r>
      <w:r w:rsidRPr="00BC6BCD">
        <w:rPr>
          <w:color w:val="000000"/>
          <w:szCs w:val="24"/>
        </w:rPr>
        <w:t>歷史情境法係指利用過去某一段時間，市場曾經發生劇烈變動之情境，評估其對目前資產組合所產生潛在之損益影響。</w:t>
      </w:r>
    </w:p>
    <w:p w14:paraId="1BA87768"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(2)</w:t>
      </w:r>
      <w:r w:rsidR="00660271" w:rsidRPr="00BC6BCD">
        <w:rPr>
          <w:color w:val="000000"/>
          <w:szCs w:val="24"/>
        </w:rPr>
        <w:t xml:space="preserve"> </w:t>
      </w:r>
      <w:r w:rsidRPr="00BC6BCD">
        <w:rPr>
          <w:color w:val="000000"/>
          <w:szCs w:val="24"/>
        </w:rPr>
        <w:t>假設情境法係執行壓力測試者自行假設可能之各種情境，評估其對目前資產組合所產生潛在之損益影響。</w:t>
      </w:r>
    </w:p>
    <w:p w14:paraId="28F97FEA" w14:textId="77777777" w:rsidR="00702D9B" w:rsidRPr="00BC6BCD" w:rsidRDefault="00702D9B" w:rsidP="000D512E">
      <w:pPr>
        <w:spacing w:line="400" w:lineRule="exact"/>
        <w:ind w:leftChars="542" w:left="1692" w:hangingChars="163" w:hanging="391"/>
        <w:jc w:val="both"/>
        <w:rPr>
          <w:color w:val="000000"/>
          <w:szCs w:val="24"/>
        </w:rPr>
      </w:pPr>
      <w:r w:rsidRPr="00BC6BCD">
        <w:rPr>
          <w:color w:val="000000"/>
          <w:szCs w:val="24"/>
        </w:rPr>
        <w:t>(3)</w:t>
      </w:r>
      <w:r w:rsidR="00660271" w:rsidRPr="00BC6BCD">
        <w:rPr>
          <w:color w:val="000000"/>
          <w:szCs w:val="24"/>
        </w:rPr>
        <w:t xml:space="preserve"> </w:t>
      </w:r>
      <w:r w:rsidRPr="00BC6BCD">
        <w:rPr>
          <w:color w:val="000000"/>
          <w:szCs w:val="24"/>
        </w:rPr>
        <w:t>公司宜根據本身的投資組合特性，考慮壓力測試之假設內容，選定適當之測</w:t>
      </w:r>
      <w:r w:rsidRPr="00BC6BCD">
        <w:rPr>
          <w:color w:val="000000"/>
          <w:szCs w:val="24"/>
        </w:rPr>
        <w:lastRenderedPageBreak/>
        <w:t>試方式。</w:t>
      </w:r>
    </w:p>
    <w:p w14:paraId="06ACF127" w14:textId="77777777" w:rsidR="00702D9B" w:rsidRPr="00BC6BCD" w:rsidRDefault="00702D9B" w:rsidP="00F973A7">
      <w:pPr>
        <w:spacing w:line="400" w:lineRule="exact"/>
        <w:ind w:firstLineChars="100" w:firstLine="240"/>
        <w:jc w:val="both"/>
        <w:outlineLvl w:val="1"/>
        <w:rPr>
          <w:color w:val="000000"/>
          <w:szCs w:val="24"/>
        </w:rPr>
      </w:pPr>
      <w:bookmarkStart w:id="19" w:name="_Toc276712384"/>
      <w:r w:rsidRPr="00BC6BCD">
        <w:rPr>
          <w:color w:val="000000"/>
          <w:szCs w:val="24"/>
        </w:rPr>
        <w:t>5.3</w:t>
      </w:r>
      <w:r w:rsidR="00660271" w:rsidRPr="00BC6BCD">
        <w:rPr>
          <w:color w:val="000000"/>
          <w:szCs w:val="24"/>
        </w:rPr>
        <w:t xml:space="preserve"> </w:t>
      </w:r>
      <w:r w:rsidRPr="00BC6BCD">
        <w:rPr>
          <w:color w:val="000000"/>
          <w:szCs w:val="24"/>
        </w:rPr>
        <w:t>流動性風險</w:t>
      </w:r>
      <w:bookmarkEnd w:id="19"/>
    </w:p>
    <w:p w14:paraId="33AC2109"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5.3.1</w:t>
      </w:r>
      <w:r w:rsidR="00660271" w:rsidRPr="00BC6BCD">
        <w:rPr>
          <w:color w:val="000000"/>
          <w:szCs w:val="24"/>
        </w:rPr>
        <w:t xml:space="preserve"> </w:t>
      </w:r>
      <w:r w:rsidRPr="00BC6BCD">
        <w:rPr>
          <w:color w:val="000000"/>
          <w:szCs w:val="24"/>
        </w:rPr>
        <w:t>流動性風險管理原則</w:t>
      </w:r>
    </w:p>
    <w:p w14:paraId="6D7C3520" w14:textId="77777777" w:rsidR="00702D9B" w:rsidRPr="00BC6BCD" w:rsidRDefault="00702D9B" w:rsidP="00473779">
      <w:pPr>
        <w:spacing w:line="400" w:lineRule="exact"/>
        <w:ind w:leftChars="450" w:left="1080"/>
        <w:jc w:val="both"/>
        <w:rPr>
          <w:color w:val="000000"/>
          <w:szCs w:val="24"/>
        </w:rPr>
      </w:pPr>
      <w:r w:rsidRPr="00BC6BCD">
        <w:rPr>
          <w:color w:val="000000"/>
          <w:szCs w:val="24"/>
        </w:rPr>
        <w:t>流動性風險分為「資金流動性風險」及「市場流動性風險」。「資金流動性風險」係指無法將資產變現或取得足夠資金，以致不能履行到期責任之風險；「市場流動性風險」係指由於市場深度不足或失序，處理或抵銷所持部位時面臨市價顯著變動之風險。保險業應訂定適當之流動性管理</w:t>
      </w:r>
      <w:r w:rsidR="003948CE" w:rsidRPr="00BC6BCD">
        <w:rPr>
          <w:color w:val="000000"/>
          <w:szCs w:val="24"/>
        </w:rPr>
        <w:t>機制</w:t>
      </w:r>
      <w:r w:rsidRPr="00BC6BCD">
        <w:rPr>
          <w:color w:val="000000"/>
          <w:szCs w:val="24"/>
        </w:rPr>
        <w:t>，並落實執行，其管理機制至少應包括下列項目：</w:t>
      </w:r>
    </w:p>
    <w:p w14:paraId="510F0B2E" w14:textId="77777777" w:rsidR="00702D9B" w:rsidRPr="00BC6BCD" w:rsidRDefault="00702D9B" w:rsidP="004F0B25">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資金流動性風險管理。</w:t>
      </w:r>
    </w:p>
    <w:p w14:paraId="492CB59B" w14:textId="77777777" w:rsidR="00702D9B" w:rsidRPr="00BC6BCD" w:rsidRDefault="00702D9B" w:rsidP="004F0B25">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市場流動性風險管理。</w:t>
      </w:r>
    </w:p>
    <w:p w14:paraId="533FE99A" w14:textId="77777777" w:rsidR="00702D9B" w:rsidRPr="00BC6BCD" w:rsidRDefault="00702D9B" w:rsidP="004F0B25">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異常及緊急狀況資金需求策略。</w:t>
      </w:r>
    </w:p>
    <w:p w14:paraId="55F1A12B"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5.3.2</w:t>
      </w:r>
      <w:r w:rsidR="00660271" w:rsidRPr="00BC6BCD">
        <w:rPr>
          <w:color w:val="000000"/>
          <w:szCs w:val="24"/>
        </w:rPr>
        <w:t xml:space="preserve"> </w:t>
      </w:r>
      <w:r w:rsidRPr="00BC6BCD">
        <w:rPr>
          <w:color w:val="000000"/>
          <w:szCs w:val="24"/>
        </w:rPr>
        <w:t>資金流動性風險管理</w:t>
      </w:r>
    </w:p>
    <w:p w14:paraId="31C0E1DD" w14:textId="672F4471" w:rsidR="00702D9B" w:rsidRPr="00BC6BCD" w:rsidRDefault="00702D9B" w:rsidP="004F0B25">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保險業應依業務特性訂定資金流動性風險管理機制</w:t>
      </w:r>
      <w:r w:rsidR="00C87325" w:rsidRPr="00C87325">
        <w:rPr>
          <w:rFonts w:hint="eastAsia"/>
          <w:color w:val="000000"/>
          <w:szCs w:val="24"/>
        </w:rPr>
        <w:t>，</w:t>
      </w:r>
      <w:r w:rsidR="00C87325" w:rsidRPr="00C87325">
        <w:rPr>
          <w:rFonts w:hint="eastAsia"/>
          <w:color w:val="EE0000"/>
          <w:szCs w:val="24"/>
          <w:u w:val="single"/>
        </w:rPr>
        <w:t>以維持適足之流動性，並確保於日常與特定壓力情境下具備充足資金以履行其到期責任</w:t>
      </w:r>
      <w:r w:rsidRPr="00BC6BCD">
        <w:rPr>
          <w:color w:val="000000"/>
          <w:szCs w:val="24"/>
        </w:rPr>
        <w:t>。</w:t>
      </w:r>
    </w:p>
    <w:p w14:paraId="503FA26D" w14:textId="41A94DEC" w:rsidR="003530AF" w:rsidRPr="003530AF" w:rsidRDefault="00702D9B" w:rsidP="004F0B25">
      <w:pPr>
        <w:spacing w:line="400" w:lineRule="exact"/>
        <w:ind w:leftChars="460" w:left="1272" w:hangingChars="70" w:hanging="168"/>
        <w:jc w:val="both"/>
        <w:rPr>
          <w:color w:val="EE0000"/>
          <w:szCs w:val="24"/>
          <w:u w:val="single"/>
        </w:rPr>
      </w:pPr>
      <w:r w:rsidRPr="003530AF">
        <w:rPr>
          <w:color w:val="EE0000"/>
          <w:szCs w:val="24"/>
          <w:u w:val="single"/>
        </w:rPr>
        <w:t>2.</w:t>
      </w:r>
      <w:r w:rsidR="003530AF" w:rsidRPr="003530AF">
        <w:rPr>
          <w:rFonts w:hint="eastAsia"/>
          <w:color w:val="EE0000"/>
          <w:szCs w:val="24"/>
          <w:u w:val="single"/>
        </w:rPr>
        <w:t>保險業應依營運策略及業務規模訂定流動性風險胃納或風險限額，並明確以質化或量化方式表達。</w:t>
      </w:r>
    </w:p>
    <w:p w14:paraId="21441856" w14:textId="4FA3F4E7" w:rsidR="003530AF" w:rsidRPr="003530AF" w:rsidRDefault="003530AF" w:rsidP="004F0B25">
      <w:pPr>
        <w:spacing w:line="400" w:lineRule="exact"/>
        <w:ind w:leftChars="460" w:left="1272" w:hangingChars="70" w:hanging="168"/>
        <w:jc w:val="both"/>
        <w:rPr>
          <w:rFonts w:hint="eastAsia"/>
          <w:color w:val="EE0000"/>
          <w:szCs w:val="24"/>
          <w:u w:val="single"/>
        </w:rPr>
      </w:pPr>
      <w:r w:rsidRPr="003530AF">
        <w:rPr>
          <w:rFonts w:hint="eastAsia"/>
          <w:color w:val="EE0000"/>
          <w:szCs w:val="24"/>
          <w:u w:val="single"/>
        </w:rPr>
        <w:t>3.</w:t>
      </w:r>
      <w:r w:rsidRPr="003530AF">
        <w:rPr>
          <w:rFonts w:hint="eastAsia"/>
          <w:color w:val="EE0000"/>
          <w:szCs w:val="24"/>
          <w:u w:val="single"/>
        </w:rPr>
        <w:t>保險業應依自身業務規模及營運特性，訂定適合之壓力測試情境，就流動性管理不足之處進行強化，並定期</w:t>
      </w:r>
      <w:r w:rsidR="000902CD">
        <w:rPr>
          <w:rFonts w:hint="eastAsia"/>
          <w:color w:val="EE0000"/>
          <w:szCs w:val="24"/>
          <w:u w:val="single"/>
        </w:rPr>
        <w:t>（</w:t>
      </w:r>
      <w:r w:rsidRPr="003530AF">
        <w:rPr>
          <w:rFonts w:hint="eastAsia"/>
          <w:color w:val="EE0000"/>
          <w:szCs w:val="24"/>
          <w:u w:val="single"/>
        </w:rPr>
        <w:t>至少每年一次</w:t>
      </w:r>
      <w:r w:rsidR="000902CD">
        <w:rPr>
          <w:rFonts w:hint="eastAsia"/>
          <w:color w:val="EE0000"/>
          <w:szCs w:val="24"/>
          <w:u w:val="single"/>
        </w:rPr>
        <w:t>）</w:t>
      </w:r>
      <w:r w:rsidRPr="003530AF">
        <w:rPr>
          <w:rFonts w:hint="eastAsia"/>
          <w:color w:val="EE0000"/>
          <w:szCs w:val="24"/>
          <w:u w:val="single"/>
        </w:rPr>
        <w:t>及評估有需要時進行壓力測試，壓力測試結果應與公司訂定之流動性風險胃納或風險限額比較，作為調整流動性風險管理機制、評估流動性緩衝之參考。</w:t>
      </w:r>
    </w:p>
    <w:p w14:paraId="4FA59CB2" w14:textId="24DD1861" w:rsidR="00702D9B" w:rsidRPr="00BC6BCD" w:rsidRDefault="003530AF" w:rsidP="004F0B25">
      <w:pPr>
        <w:spacing w:line="400" w:lineRule="exact"/>
        <w:ind w:leftChars="460" w:left="1272" w:hangingChars="70" w:hanging="168"/>
        <w:jc w:val="both"/>
        <w:rPr>
          <w:color w:val="000000"/>
          <w:szCs w:val="24"/>
        </w:rPr>
      </w:pPr>
      <w:r>
        <w:rPr>
          <w:rFonts w:hint="eastAsia"/>
          <w:color w:val="000000"/>
          <w:szCs w:val="24"/>
        </w:rPr>
        <w:t>4.</w:t>
      </w:r>
      <w:r w:rsidR="00702D9B" w:rsidRPr="00BC6BCD">
        <w:rPr>
          <w:color w:val="000000"/>
          <w:szCs w:val="24"/>
        </w:rPr>
        <w:t>保險業應設立一獨立於交易單位之資金調度單位，每日現金管理及持續性現金流量管理，並負責監控各業務單位淨現金流量。</w:t>
      </w:r>
    </w:p>
    <w:p w14:paraId="1F794876" w14:textId="77777777" w:rsidR="00702D9B" w:rsidRPr="00BC6BCD" w:rsidRDefault="00702D9B" w:rsidP="004F0B25">
      <w:pPr>
        <w:spacing w:line="400" w:lineRule="exact"/>
        <w:ind w:leftChars="542" w:left="1692" w:hangingChars="163" w:hanging="391"/>
        <w:jc w:val="both"/>
        <w:rPr>
          <w:color w:val="000000"/>
          <w:szCs w:val="24"/>
        </w:rPr>
      </w:pPr>
      <w:r w:rsidRPr="00BC6BCD">
        <w:rPr>
          <w:color w:val="000000"/>
          <w:szCs w:val="24"/>
        </w:rPr>
        <w:t>(1)</w:t>
      </w:r>
      <w:r w:rsidR="00CA44C4" w:rsidRPr="00BC6BCD">
        <w:rPr>
          <w:color w:val="000000"/>
          <w:szCs w:val="24"/>
        </w:rPr>
        <w:t xml:space="preserve"> </w:t>
      </w:r>
      <w:r w:rsidRPr="00BC6BCD">
        <w:rPr>
          <w:color w:val="000000"/>
          <w:szCs w:val="24"/>
        </w:rPr>
        <w:t>應綜合考量各部門對資金需求之金額與時程，進行資金管理。</w:t>
      </w:r>
    </w:p>
    <w:p w14:paraId="0ADD8AA5" w14:textId="77777777" w:rsidR="00702D9B" w:rsidRPr="00BC6BCD" w:rsidRDefault="00702D9B" w:rsidP="004F0B25">
      <w:pPr>
        <w:spacing w:line="400" w:lineRule="exact"/>
        <w:ind w:leftChars="542" w:left="1692" w:hangingChars="163" w:hanging="391"/>
        <w:jc w:val="both"/>
        <w:rPr>
          <w:color w:val="000000"/>
          <w:szCs w:val="24"/>
        </w:rPr>
      </w:pPr>
      <w:r w:rsidRPr="00BC6BCD">
        <w:rPr>
          <w:color w:val="000000"/>
          <w:szCs w:val="24"/>
        </w:rPr>
        <w:t>(2)</w:t>
      </w:r>
      <w:r w:rsidR="00CA44C4" w:rsidRPr="00BC6BCD">
        <w:rPr>
          <w:color w:val="000000"/>
          <w:szCs w:val="24"/>
        </w:rPr>
        <w:t xml:space="preserve"> </w:t>
      </w:r>
      <w:r w:rsidRPr="00BC6BCD">
        <w:rPr>
          <w:color w:val="000000"/>
          <w:szCs w:val="24"/>
        </w:rPr>
        <w:t>資金調度單位需與業務單位及相關部門保持密切聯繫，並針對個別交易之資金使用狀況，與結算交割相關部門相互溝通。</w:t>
      </w:r>
    </w:p>
    <w:p w14:paraId="701CA31F" w14:textId="77777777" w:rsidR="00702D9B" w:rsidRPr="00BC6BCD" w:rsidRDefault="00702D9B" w:rsidP="004F0B25">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資金流動性除應考慮本國短期資金調度外，亦需考量跨國或跨市場之資金流量調度。</w:t>
      </w:r>
    </w:p>
    <w:p w14:paraId="15AACB88" w14:textId="044EB60E" w:rsidR="00702D9B" w:rsidRPr="00BC6BCD" w:rsidRDefault="00702D9B" w:rsidP="004F0B25">
      <w:pPr>
        <w:spacing w:line="400" w:lineRule="exact"/>
        <w:ind w:leftChars="460" w:left="1272" w:hangingChars="70" w:hanging="168"/>
        <w:jc w:val="both"/>
        <w:rPr>
          <w:color w:val="000000"/>
          <w:szCs w:val="24"/>
        </w:rPr>
      </w:pPr>
      <w:r w:rsidRPr="00BC6BCD">
        <w:rPr>
          <w:color w:val="000000"/>
          <w:szCs w:val="24"/>
        </w:rPr>
        <w:t>4.</w:t>
      </w:r>
      <w:r w:rsidRPr="00BC6BCD">
        <w:rPr>
          <w:color w:val="000000"/>
          <w:szCs w:val="24"/>
        </w:rPr>
        <w:t>保險業</w:t>
      </w:r>
      <w:r w:rsidR="00DC15E4" w:rsidRPr="00DC15E4">
        <w:rPr>
          <w:rFonts w:hint="eastAsia"/>
          <w:color w:val="EE0000"/>
          <w:szCs w:val="24"/>
          <w:u w:val="single"/>
        </w:rPr>
        <w:t>應依業務特性評估與監控短期現金流量需求，並</w:t>
      </w:r>
      <w:r w:rsidR="001010C0" w:rsidRPr="00BC6BCD">
        <w:t>宜</w:t>
      </w:r>
      <w:r w:rsidRPr="00BC6BCD">
        <w:rPr>
          <w:color w:val="000000"/>
          <w:szCs w:val="24"/>
        </w:rPr>
        <w:t>採用現金流量模型，以評估及監控公司之中、長期現金流量變化情形。</w:t>
      </w:r>
    </w:p>
    <w:p w14:paraId="544EF034" w14:textId="77777777" w:rsidR="00702D9B" w:rsidRPr="00BC6BCD" w:rsidRDefault="00702D9B" w:rsidP="008350BA">
      <w:pPr>
        <w:spacing w:line="400" w:lineRule="exact"/>
        <w:ind w:firstLineChars="200" w:firstLine="480"/>
        <w:jc w:val="both"/>
        <w:rPr>
          <w:color w:val="000000"/>
          <w:szCs w:val="24"/>
        </w:rPr>
      </w:pPr>
      <w:r w:rsidRPr="00BC6BCD">
        <w:rPr>
          <w:color w:val="000000"/>
          <w:szCs w:val="24"/>
        </w:rPr>
        <w:t>5.3.3</w:t>
      </w:r>
      <w:r w:rsidR="00CA44C4" w:rsidRPr="00BC6BCD">
        <w:rPr>
          <w:color w:val="000000"/>
          <w:szCs w:val="24"/>
        </w:rPr>
        <w:t xml:space="preserve"> </w:t>
      </w:r>
      <w:r w:rsidRPr="00BC6BCD">
        <w:rPr>
          <w:color w:val="000000"/>
          <w:szCs w:val="24"/>
        </w:rPr>
        <w:t>市場流動性風險管理</w:t>
      </w:r>
    </w:p>
    <w:p w14:paraId="7361E5E3"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保險業應考量市場交易量與其所持部位之相稱性。</w:t>
      </w:r>
    </w:p>
    <w:p w14:paraId="0DBD1DFE"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巨額交易部位對市場價格造成重大影響，應謹慎管理之。</w:t>
      </w:r>
    </w:p>
    <w:p w14:paraId="2B345BBD" w14:textId="77777777" w:rsidR="00702D9B" w:rsidRPr="00BC6BCD" w:rsidRDefault="00702D9B" w:rsidP="000E7ACA">
      <w:pPr>
        <w:spacing w:line="400" w:lineRule="exact"/>
        <w:ind w:firstLineChars="200" w:firstLine="480"/>
        <w:jc w:val="both"/>
        <w:rPr>
          <w:color w:val="000000"/>
          <w:szCs w:val="24"/>
        </w:rPr>
      </w:pPr>
      <w:r w:rsidRPr="00BC6BCD">
        <w:rPr>
          <w:color w:val="000000"/>
          <w:szCs w:val="24"/>
        </w:rPr>
        <w:t>5.3.4</w:t>
      </w:r>
      <w:r w:rsidR="00CA44C4" w:rsidRPr="00BC6BCD">
        <w:rPr>
          <w:color w:val="000000"/>
          <w:szCs w:val="24"/>
        </w:rPr>
        <w:t xml:space="preserve"> </w:t>
      </w:r>
      <w:r w:rsidRPr="00BC6BCD">
        <w:rPr>
          <w:color w:val="000000"/>
          <w:szCs w:val="24"/>
        </w:rPr>
        <w:t>異常及緊急狀況資金需求策略</w:t>
      </w:r>
    </w:p>
    <w:p w14:paraId="12B0198F" w14:textId="594C64C4"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保險業對異常或緊急狀況導致之資金需求，應擬定</w:t>
      </w:r>
      <w:r w:rsidR="008D1661" w:rsidRPr="008D1661">
        <w:rPr>
          <w:rFonts w:hint="eastAsia"/>
          <w:color w:val="EE0000"/>
          <w:szCs w:val="24"/>
          <w:u w:val="single"/>
        </w:rPr>
        <w:t>緊急</w:t>
      </w:r>
      <w:r w:rsidRPr="00BC6BCD">
        <w:rPr>
          <w:color w:val="000000"/>
          <w:szCs w:val="24"/>
        </w:rPr>
        <w:t>應變計畫。</w:t>
      </w:r>
      <w:r w:rsidR="008D1661" w:rsidRPr="008D1661">
        <w:rPr>
          <w:rFonts w:hint="eastAsia"/>
          <w:color w:val="EE0000"/>
          <w:szCs w:val="24"/>
          <w:u w:val="single"/>
        </w:rPr>
        <w:t>緊急應變計畫應隨業務性質及規模之變動並考量壓力測試結果，定期</w:t>
      </w:r>
      <w:r w:rsidR="008D1661">
        <w:rPr>
          <w:rFonts w:hint="eastAsia"/>
          <w:color w:val="EE0000"/>
          <w:szCs w:val="24"/>
          <w:u w:val="single"/>
        </w:rPr>
        <w:t>（</w:t>
      </w:r>
      <w:r w:rsidR="008D1661" w:rsidRPr="008D1661">
        <w:rPr>
          <w:rFonts w:hint="eastAsia"/>
          <w:color w:val="EE0000"/>
          <w:szCs w:val="24"/>
          <w:u w:val="single"/>
        </w:rPr>
        <w:t>至少每年一次</w:t>
      </w:r>
      <w:r w:rsidR="008D1661">
        <w:rPr>
          <w:rFonts w:hint="eastAsia"/>
          <w:color w:val="EE0000"/>
          <w:szCs w:val="24"/>
          <w:u w:val="single"/>
        </w:rPr>
        <w:t>）</w:t>
      </w:r>
      <w:r w:rsidR="008D1661" w:rsidRPr="008D1661">
        <w:rPr>
          <w:rFonts w:hint="eastAsia"/>
          <w:color w:val="EE0000"/>
          <w:szCs w:val="24"/>
          <w:u w:val="single"/>
        </w:rPr>
        <w:t>及評估有需要時檢視與修正。</w:t>
      </w:r>
    </w:p>
    <w:p w14:paraId="08D149C3"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lastRenderedPageBreak/>
        <w:t>2.</w:t>
      </w:r>
      <w:r w:rsidRPr="00BC6BCD">
        <w:rPr>
          <w:color w:val="000000"/>
          <w:szCs w:val="24"/>
        </w:rPr>
        <w:t>發現業務單位重大與異常使用現金情形時，資金調度單位應通報風險管理單位或其他相關單位，必要時</w:t>
      </w:r>
      <w:r w:rsidR="002D5919" w:rsidRPr="00BC6BCD">
        <w:rPr>
          <w:szCs w:val="24"/>
        </w:rPr>
        <w:t>應</w:t>
      </w:r>
      <w:r w:rsidRPr="00BC6BCD">
        <w:rPr>
          <w:color w:val="000000"/>
          <w:szCs w:val="24"/>
        </w:rPr>
        <w:t>成立危機處理小組，以處理重大流動性風險。</w:t>
      </w:r>
    </w:p>
    <w:p w14:paraId="600763E7" w14:textId="77777777" w:rsidR="00702D9B" w:rsidRPr="00BC6BCD" w:rsidRDefault="00702D9B" w:rsidP="00F973A7">
      <w:pPr>
        <w:spacing w:line="400" w:lineRule="exact"/>
        <w:ind w:firstLineChars="100" w:firstLine="240"/>
        <w:jc w:val="both"/>
        <w:outlineLvl w:val="1"/>
        <w:rPr>
          <w:color w:val="000000"/>
          <w:szCs w:val="24"/>
        </w:rPr>
      </w:pPr>
      <w:bookmarkStart w:id="20" w:name="_Toc276712385"/>
      <w:r w:rsidRPr="00BC6BCD">
        <w:rPr>
          <w:color w:val="000000"/>
          <w:szCs w:val="24"/>
        </w:rPr>
        <w:t>5.4</w:t>
      </w:r>
      <w:r w:rsidR="00CA44C4" w:rsidRPr="00BC6BCD">
        <w:rPr>
          <w:color w:val="000000"/>
          <w:szCs w:val="24"/>
        </w:rPr>
        <w:t xml:space="preserve"> </w:t>
      </w:r>
      <w:r w:rsidRPr="00BC6BCD">
        <w:rPr>
          <w:color w:val="000000"/>
          <w:szCs w:val="24"/>
        </w:rPr>
        <w:t>作業風險</w:t>
      </w:r>
      <w:bookmarkEnd w:id="20"/>
    </w:p>
    <w:p w14:paraId="16907940" w14:textId="77777777" w:rsidR="00702D9B" w:rsidRPr="00BC6BCD" w:rsidRDefault="00702D9B" w:rsidP="000E7ACA">
      <w:pPr>
        <w:spacing w:line="400" w:lineRule="exact"/>
        <w:ind w:firstLineChars="200" w:firstLine="480"/>
        <w:jc w:val="both"/>
        <w:rPr>
          <w:color w:val="000000"/>
          <w:szCs w:val="24"/>
        </w:rPr>
      </w:pPr>
      <w:r w:rsidRPr="00BC6BCD">
        <w:rPr>
          <w:color w:val="000000"/>
          <w:szCs w:val="24"/>
        </w:rPr>
        <w:t>5.4.1</w:t>
      </w:r>
      <w:r w:rsidR="00CA44C4" w:rsidRPr="00BC6BCD">
        <w:rPr>
          <w:color w:val="000000"/>
          <w:szCs w:val="24"/>
        </w:rPr>
        <w:t xml:space="preserve"> </w:t>
      </w:r>
      <w:r w:rsidRPr="00BC6BCD">
        <w:rPr>
          <w:color w:val="000000"/>
          <w:szCs w:val="24"/>
        </w:rPr>
        <w:t>作業風險管理原則</w:t>
      </w:r>
    </w:p>
    <w:p w14:paraId="3F88480B" w14:textId="77777777" w:rsidR="00702D9B" w:rsidRPr="00BC6BCD" w:rsidRDefault="00702D9B" w:rsidP="00473779">
      <w:pPr>
        <w:spacing w:line="400" w:lineRule="exact"/>
        <w:ind w:leftChars="450" w:left="1080"/>
        <w:jc w:val="both"/>
        <w:rPr>
          <w:color w:val="000000"/>
          <w:szCs w:val="24"/>
        </w:rPr>
      </w:pPr>
      <w:r w:rsidRPr="00BC6BCD">
        <w:rPr>
          <w:color w:val="000000"/>
          <w:szCs w:val="24"/>
        </w:rPr>
        <w:t>作業風險係指因內部作業流程、人員及系統之不當或失誤，或因外部事件造成之直接或間接損失之風險。其內容包括法律風險，但不包括策略風險及信譽風險。</w:t>
      </w:r>
    </w:p>
    <w:p w14:paraId="6A40A5E2" w14:textId="77777777" w:rsidR="00702D9B" w:rsidRPr="00BC6BCD" w:rsidRDefault="00702D9B" w:rsidP="00473779">
      <w:pPr>
        <w:spacing w:line="400" w:lineRule="exact"/>
        <w:ind w:firstLineChars="450" w:firstLine="1080"/>
        <w:jc w:val="both"/>
        <w:rPr>
          <w:color w:val="000000"/>
          <w:szCs w:val="24"/>
        </w:rPr>
      </w:pPr>
      <w:r w:rsidRPr="00BC6BCD">
        <w:rPr>
          <w:color w:val="000000"/>
          <w:szCs w:val="24"/>
        </w:rPr>
        <w:t>保險業對於作業風險應訂定適當之風險管理機制，其內容包含</w:t>
      </w:r>
      <w:r w:rsidR="00552546" w:rsidRPr="00BC6BCD">
        <w:rPr>
          <w:color w:val="000000"/>
          <w:szCs w:val="24"/>
        </w:rPr>
        <w:t>但不限於</w:t>
      </w:r>
      <w:r w:rsidRPr="00BC6BCD">
        <w:rPr>
          <w:color w:val="000000"/>
          <w:szCs w:val="24"/>
        </w:rPr>
        <w:t>下列各項：</w:t>
      </w:r>
    </w:p>
    <w:p w14:paraId="4D28D1C7"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作業風險控管措施。</w:t>
      </w:r>
    </w:p>
    <w:p w14:paraId="320490BE"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作業風險辨識。</w:t>
      </w:r>
    </w:p>
    <w:p w14:paraId="74318D81"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作業風險衡量。</w:t>
      </w:r>
    </w:p>
    <w:p w14:paraId="2C0E8ED1"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4.</w:t>
      </w:r>
      <w:r w:rsidRPr="00BC6BCD">
        <w:rPr>
          <w:color w:val="000000"/>
          <w:szCs w:val="24"/>
        </w:rPr>
        <w:t>作業風險管理工具。</w:t>
      </w:r>
    </w:p>
    <w:p w14:paraId="4589B2A1" w14:textId="77777777" w:rsidR="00702D9B" w:rsidRPr="00BC6BCD" w:rsidRDefault="00702D9B" w:rsidP="000E7ACA">
      <w:pPr>
        <w:spacing w:line="400" w:lineRule="exact"/>
        <w:ind w:firstLineChars="200" w:firstLine="480"/>
        <w:jc w:val="both"/>
        <w:rPr>
          <w:color w:val="000000"/>
          <w:szCs w:val="24"/>
        </w:rPr>
      </w:pPr>
      <w:r w:rsidRPr="00BC6BCD">
        <w:rPr>
          <w:color w:val="000000"/>
          <w:szCs w:val="24"/>
        </w:rPr>
        <w:t>5.4.2</w:t>
      </w:r>
      <w:r w:rsidR="008350BA" w:rsidRPr="00BC6BCD">
        <w:rPr>
          <w:color w:val="000000"/>
          <w:szCs w:val="24"/>
        </w:rPr>
        <w:t xml:space="preserve"> </w:t>
      </w:r>
      <w:r w:rsidRPr="00BC6BCD">
        <w:rPr>
          <w:color w:val="000000"/>
          <w:szCs w:val="24"/>
        </w:rPr>
        <w:t>作業風險控管措施</w:t>
      </w:r>
    </w:p>
    <w:p w14:paraId="4E96A800"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適當之權責劃分</w:t>
      </w:r>
    </w:p>
    <w:p w14:paraId="04B7D5DB" w14:textId="77777777" w:rsidR="00702D9B" w:rsidRPr="00BC6BCD" w:rsidRDefault="00702D9B" w:rsidP="00623EA7">
      <w:pPr>
        <w:spacing w:line="400" w:lineRule="exact"/>
        <w:ind w:leftChars="542" w:left="1302" w:hanging="1"/>
        <w:jc w:val="both"/>
        <w:rPr>
          <w:color w:val="000000"/>
          <w:szCs w:val="24"/>
        </w:rPr>
      </w:pPr>
      <w:r w:rsidRPr="00BC6BCD">
        <w:rPr>
          <w:color w:val="000000"/>
          <w:szCs w:val="24"/>
        </w:rPr>
        <w:t>各項業務活動及營運交易之作業流程應建立適當之權責劃分。</w:t>
      </w:r>
    </w:p>
    <w:p w14:paraId="1B93DB79"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授權層級及授權額度</w:t>
      </w:r>
    </w:p>
    <w:p w14:paraId="12576B2E" w14:textId="77777777" w:rsidR="00702D9B" w:rsidRPr="00BC6BCD" w:rsidRDefault="00702D9B" w:rsidP="00623EA7">
      <w:pPr>
        <w:spacing w:line="400" w:lineRule="exact"/>
        <w:ind w:leftChars="542" w:left="1302" w:hanging="1"/>
        <w:jc w:val="both"/>
        <w:rPr>
          <w:color w:val="000000"/>
          <w:szCs w:val="24"/>
        </w:rPr>
      </w:pPr>
      <w:r w:rsidRPr="00BC6BCD">
        <w:rPr>
          <w:color w:val="000000"/>
          <w:szCs w:val="24"/>
        </w:rPr>
        <w:t>不同型態之業務及交易活動訂定明確之分層負責授權標準，各層級人員在授權範圍及授權額度內執行各項營運作業。</w:t>
      </w:r>
    </w:p>
    <w:p w14:paraId="3EB77C5B"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保留交易軌跡</w:t>
      </w:r>
    </w:p>
    <w:p w14:paraId="202A9530" w14:textId="77777777" w:rsidR="00702D9B" w:rsidRPr="00BC6BCD" w:rsidRDefault="00702D9B" w:rsidP="00623EA7">
      <w:pPr>
        <w:spacing w:line="400" w:lineRule="exact"/>
        <w:ind w:leftChars="542" w:left="1302" w:hanging="1"/>
        <w:jc w:val="both"/>
        <w:rPr>
          <w:color w:val="000000"/>
          <w:szCs w:val="24"/>
        </w:rPr>
      </w:pPr>
      <w:r w:rsidRPr="00BC6BCD">
        <w:rPr>
          <w:color w:val="000000"/>
          <w:szCs w:val="24"/>
        </w:rPr>
        <w:t>公司應依規定保留各項業務活動及營運交易之文件紀錄或相關資訊。</w:t>
      </w:r>
    </w:p>
    <w:p w14:paraId="1CAA1C05"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4.</w:t>
      </w:r>
      <w:r w:rsidRPr="00BC6BCD">
        <w:rPr>
          <w:color w:val="000000"/>
          <w:szCs w:val="24"/>
        </w:rPr>
        <w:t>法令遵循</w:t>
      </w:r>
    </w:p>
    <w:p w14:paraId="4501AD87" w14:textId="77777777" w:rsidR="00702D9B" w:rsidRPr="00BC6BCD" w:rsidRDefault="00702D9B" w:rsidP="00623EA7">
      <w:pPr>
        <w:spacing w:line="400" w:lineRule="exact"/>
        <w:ind w:leftChars="542" w:left="1302" w:hanging="1"/>
        <w:jc w:val="both"/>
        <w:rPr>
          <w:color w:val="000000"/>
          <w:szCs w:val="24"/>
        </w:rPr>
      </w:pPr>
      <w:r w:rsidRPr="00BC6BCD">
        <w:rPr>
          <w:color w:val="000000"/>
          <w:szCs w:val="24"/>
        </w:rPr>
        <w:t>公司應依法指定法令遵循主管，並由其擬訂法令遵循制度，報經董事會通過後施行。各相關單位應訂定業務規章，以作為業務進行之遵循依據，並應定期評估法令遵循執行情形。</w:t>
      </w:r>
    </w:p>
    <w:p w14:paraId="6C6AF958"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5.</w:t>
      </w:r>
      <w:r w:rsidRPr="00BC6BCD">
        <w:rPr>
          <w:color w:val="000000"/>
          <w:szCs w:val="24"/>
        </w:rPr>
        <w:t>簽訂契約之風險管理</w:t>
      </w:r>
    </w:p>
    <w:p w14:paraId="5EEC94FC" w14:textId="77777777" w:rsidR="00702D9B" w:rsidRPr="00BC6BCD" w:rsidRDefault="00702D9B" w:rsidP="00623EA7">
      <w:pPr>
        <w:spacing w:line="400" w:lineRule="exact"/>
        <w:ind w:leftChars="542" w:left="1302" w:hanging="1"/>
        <w:jc w:val="both"/>
        <w:rPr>
          <w:color w:val="000000"/>
          <w:szCs w:val="24"/>
        </w:rPr>
      </w:pPr>
      <w:r w:rsidRPr="00BC6BCD">
        <w:rPr>
          <w:color w:val="000000"/>
          <w:szCs w:val="24"/>
        </w:rPr>
        <w:t>公司各項</w:t>
      </w:r>
      <w:r w:rsidR="007A7BB5" w:rsidRPr="00BC6BCD">
        <w:rPr>
          <w:color w:val="000000"/>
          <w:szCs w:val="24"/>
        </w:rPr>
        <w:t>對</w:t>
      </w:r>
      <w:r w:rsidRPr="00BC6BCD">
        <w:rPr>
          <w:color w:val="000000"/>
          <w:szCs w:val="24"/>
        </w:rPr>
        <w:t>外契約之內容條件，除應事先詳細評估外，並應經公司之法務單位或法律顧問審閱，再依裁決權限簽核後，始得簽訂。</w:t>
      </w:r>
      <w:r w:rsidR="00207070" w:rsidRPr="00BC6BCD">
        <w:rPr>
          <w:color w:val="000000"/>
          <w:szCs w:val="24"/>
        </w:rPr>
        <w:t>但若公司訂有分層授權辦法時，則可依該辦法執行。</w:t>
      </w:r>
    </w:p>
    <w:p w14:paraId="351C76AB"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6.</w:t>
      </w:r>
      <w:r w:rsidRPr="00BC6BCD">
        <w:rPr>
          <w:color w:val="000000"/>
          <w:szCs w:val="24"/>
        </w:rPr>
        <w:t>委外作業管理</w:t>
      </w:r>
    </w:p>
    <w:p w14:paraId="20013FE9" w14:textId="77777777" w:rsidR="00702D9B" w:rsidRPr="00BC6BCD" w:rsidRDefault="00702D9B" w:rsidP="00623EA7">
      <w:pPr>
        <w:spacing w:line="400" w:lineRule="exact"/>
        <w:ind w:leftChars="542" w:left="1302" w:hanging="1"/>
        <w:jc w:val="both"/>
        <w:rPr>
          <w:color w:val="000000"/>
          <w:szCs w:val="24"/>
        </w:rPr>
      </w:pPr>
      <w:r w:rsidRPr="00BC6BCD">
        <w:rPr>
          <w:color w:val="000000"/>
          <w:szCs w:val="24"/>
        </w:rPr>
        <w:t>公司辦理委外作業時，應遵循主管機關頒布之相關規定及公司內部作業規範辦理。</w:t>
      </w:r>
    </w:p>
    <w:p w14:paraId="6AFD938D"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7.</w:t>
      </w:r>
      <w:r w:rsidRPr="00BC6BCD">
        <w:rPr>
          <w:color w:val="000000"/>
          <w:szCs w:val="24"/>
        </w:rPr>
        <w:t>法律糾紛之風險管理</w:t>
      </w:r>
    </w:p>
    <w:p w14:paraId="1D12741F" w14:textId="77777777" w:rsidR="00702D9B" w:rsidRPr="00BC6BCD" w:rsidRDefault="00702D9B" w:rsidP="00623EA7">
      <w:pPr>
        <w:spacing w:line="400" w:lineRule="exact"/>
        <w:ind w:leftChars="542" w:left="1302" w:hanging="1"/>
        <w:jc w:val="both"/>
        <w:rPr>
          <w:color w:val="000000"/>
          <w:szCs w:val="24"/>
        </w:rPr>
      </w:pPr>
      <w:r w:rsidRPr="00BC6BCD">
        <w:rPr>
          <w:color w:val="000000"/>
          <w:szCs w:val="24"/>
        </w:rPr>
        <w:t>公司或員工因執行職務而成為訴訟或仲裁案件被告時，應即通知公司之法務單位或法律顧問，俾評估公司應採取之法律行動。</w:t>
      </w:r>
    </w:p>
    <w:p w14:paraId="67FD9251"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8.</w:t>
      </w:r>
      <w:r w:rsidRPr="00BC6BCD">
        <w:rPr>
          <w:color w:val="000000"/>
          <w:szCs w:val="24"/>
        </w:rPr>
        <w:t>法令變動風險之管理</w:t>
      </w:r>
    </w:p>
    <w:p w14:paraId="05E30B17" w14:textId="77777777" w:rsidR="00702D9B" w:rsidRPr="00BC6BCD" w:rsidRDefault="00702D9B" w:rsidP="00623EA7">
      <w:pPr>
        <w:spacing w:line="400" w:lineRule="exact"/>
        <w:ind w:leftChars="542" w:left="1302" w:hanging="1"/>
        <w:jc w:val="both"/>
        <w:rPr>
          <w:color w:val="000000"/>
          <w:szCs w:val="24"/>
        </w:rPr>
      </w:pPr>
      <w:r w:rsidRPr="00BC6BCD">
        <w:rPr>
          <w:color w:val="000000"/>
          <w:szCs w:val="24"/>
        </w:rPr>
        <w:t>公司應密切注意與所營事業相關法令之訂定與修正，分析其可能對公司產生之影響，並採取因應措施。</w:t>
      </w:r>
    </w:p>
    <w:p w14:paraId="722D26C7" w14:textId="77777777" w:rsidR="00702D9B" w:rsidRPr="00BC6BCD" w:rsidRDefault="00702D9B" w:rsidP="00623EA7">
      <w:pPr>
        <w:spacing w:line="400" w:lineRule="exact"/>
        <w:ind w:leftChars="460" w:left="1272" w:hangingChars="70" w:hanging="168"/>
        <w:jc w:val="both"/>
        <w:rPr>
          <w:color w:val="000000"/>
          <w:szCs w:val="24"/>
        </w:rPr>
      </w:pPr>
      <w:r w:rsidRPr="00BC6BCD">
        <w:rPr>
          <w:color w:val="000000"/>
          <w:szCs w:val="24"/>
        </w:rPr>
        <w:t>9.</w:t>
      </w:r>
      <w:r w:rsidRPr="00BC6BCD">
        <w:rPr>
          <w:color w:val="000000"/>
          <w:szCs w:val="24"/>
        </w:rPr>
        <w:t>非契約權利風險之管理</w:t>
      </w:r>
    </w:p>
    <w:p w14:paraId="49358DB0" w14:textId="77777777" w:rsidR="00702D9B" w:rsidRPr="00BC6BCD" w:rsidRDefault="00702D9B" w:rsidP="00623EA7">
      <w:pPr>
        <w:spacing w:line="400" w:lineRule="exact"/>
        <w:ind w:leftChars="542" w:left="1302" w:hanging="1"/>
        <w:jc w:val="both"/>
        <w:rPr>
          <w:color w:val="000000"/>
          <w:szCs w:val="24"/>
        </w:rPr>
      </w:pPr>
      <w:r w:rsidRPr="00BC6BCD">
        <w:rPr>
          <w:color w:val="000000"/>
          <w:szCs w:val="24"/>
        </w:rPr>
        <w:lastRenderedPageBreak/>
        <w:t>公司應保護公司有形及無形之資產，就公司之有形資產應完成必要之登記或法律程序，以確保公司之所有權或其他權利得依法行使；就公司之無形資產應建立必要機制，確保公司之智慧財產權不受第三人非法之侵害。若欲授權第三人使用公司之智慧財產權，應於授權契約中明定授權之期間、範圍與方式。</w:t>
      </w:r>
    </w:p>
    <w:p w14:paraId="26897A45" w14:textId="77777777" w:rsidR="00702D9B" w:rsidRPr="00BC6BCD" w:rsidRDefault="00702D9B" w:rsidP="00473779">
      <w:pPr>
        <w:spacing w:line="400" w:lineRule="exact"/>
        <w:ind w:leftChars="440" w:left="1224" w:hangingChars="70" w:hanging="168"/>
        <w:jc w:val="both"/>
        <w:rPr>
          <w:color w:val="000000"/>
          <w:szCs w:val="24"/>
        </w:rPr>
      </w:pPr>
      <w:r w:rsidRPr="00BC6BCD">
        <w:rPr>
          <w:color w:val="000000"/>
          <w:szCs w:val="24"/>
        </w:rPr>
        <w:t>10.</w:t>
      </w:r>
      <w:r w:rsidRPr="00BC6BCD">
        <w:rPr>
          <w:color w:val="000000"/>
          <w:szCs w:val="24"/>
        </w:rPr>
        <w:t>緊急事故危機處理</w:t>
      </w:r>
    </w:p>
    <w:p w14:paraId="03248109" w14:textId="77777777" w:rsidR="00702D9B" w:rsidRPr="00BC6BCD" w:rsidRDefault="00702D9B" w:rsidP="001F1AB6">
      <w:pPr>
        <w:spacing w:line="400" w:lineRule="exact"/>
        <w:ind w:leftChars="542" w:left="1301"/>
        <w:jc w:val="both"/>
        <w:rPr>
          <w:color w:val="000000"/>
          <w:szCs w:val="24"/>
        </w:rPr>
      </w:pPr>
      <w:r w:rsidRPr="00BC6BCD">
        <w:rPr>
          <w:color w:val="000000"/>
          <w:szCs w:val="24"/>
        </w:rPr>
        <w:t>公司應建立緊急事件危機處理作業機制及資訊系統損害應變處理等備援機制，確保重大危機事故發生時，公司仍可繼續運作，持續提供客戶服務，並將損失影響程度降至最低。</w:t>
      </w:r>
    </w:p>
    <w:p w14:paraId="2A76F330" w14:textId="77777777" w:rsidR="00012F38" w:rsidRPr="00BC6BCD" w:rsidRDefault="00012F38" w:rsidP="00012F38">
      <w:pPr>
        <w:spacing w:line="400" w:lineRule="exact"/>
        <w:ind w:leftChars="440" w:left="1224" w:hangingChars="70" w:hanging="168"/>
        <w:jc w:val="both"/>
        <w:rPr>
          <w:szCs w:val="24"/>
        </w:rPr>
      </w:pPr>
      <w:r w:rsidRPr="00BC6BCD">
        <w:rPr>
          <w:szCs w:val="24"/>
        </w:rPr>
        <w:t>1</w:t>
      </w:r>
      <w:r w:rsidR="00BF68DF" w:rsidRPr="00BC6BCD">
        <w:rPr>
          <w:szCs w:val="24"/>
        </w:rPr>
        <w:t>1</w:t>
      </w:r>
      <w:r w:rsidRPr="00BC6BCD">
        <w:rPr>
          <w:szCs w:val="24"/>
        </w:rPr>
        <w:t>.</w:t>
      </w:r>
      <w:r w:rsidRPr="00BC6BCD">
        <w:rPr>
          <w:szCs w:val="24"/>
        </w:rPr>
        <w:t>營運持續管理</w:t>
      </w:r>
    </w:p>
    <w:p w14:paraId="305C45C4" w14:textId="77777777" w:rsidR="00012F38" w:rsidRPr="00BC6BCD" w:rsidRDefault="00012F38" w:rsidP="00741AF4">
      <w:pPr>
        <w:spacing w:line="400" w:lineRule="exact"/>
        <w:ind w:leftChars="542" w:left="1301"/>
        <w:jc w:val="both"/>
        <w:rPr>
          <w:szCs w:val="24"/>
        </w:rPr>
      </w:pPr>
      <w:r w:rsidRPr="00BC6BCD">
        <w:rPr>
          <w:szCs w:val="24"/>
        </w:rPr>
        <w:t>公司應依自身業務之性質、規模及複雜性，訂定適當之營運持續管理機制，運用合適之系統、資源及流程以維持公司營運持續。</w:t>
      </w:r>
    </w:p>
    <w:p w14:paraId="5EED4C10" w14:textId="77777777" w:rsidR="00702D9B" w:rsidRPr="00BC6BCD" w:rsidRDefault="00702D9B" w:rsidP="000E7ACA">
      <w:pPr>
        <w:spacing w:line="400" w:lineRule="exact"/>
        <w:ind w:firstLineChars="200" w:firstLine="480"/>
        <w:jc w:val="both"/>
        <w:rPr>
          <w:color w:val="000000"/>
          <w:szCs w:val="24"/>
        </w:rPr>
      </w:pPr>
      <w:r w:rsidRPr="00BC6BCD">
        <w:rPr>
          <w:color w:val="000000"/>
          <w:szCs w:val="24"/>
        </w:rPr>
        <w:t>5.4.3</w:t>
      </w:r>
      <w:r w:rsidR="007D1034" w:rsidRPr="00BC6BCD">
        <w:rPr>
          <w:color w:val="000000"/>
          <w:szCs w:val="24"/>
        </w:rPr>
        <w:t xml:space="preserve"> </w:t>
      </w:r>
      <w:r w:rsidRPr="00BC6BCD">
        <w:rPr>
          <w:color w:val="000000"/>
          <w:szCs w:val="24"/>
        </w:rPr>
        <w:t>作業風險辨識</w:t>
      </w:r>
    </w:p>
    <w:p w14:paraId="508BF62D" w14:textId="77777777" w:rsidR="00702D9B" w:rsidRPr="00BC6BCD" w:rsidRDefault="00702D9B" w:rsidP="00FC22FD">
      <w:pPr>
        <w:spacing w:line="400" w:lineRule="exact"/>
        <w:ind w:leftChars="450" w:left="1080"/>
        <w:jc w:val="both"/>
        <w:rPr>
          <w:color w:val="000000"/>
          <w:szCs w:val="24"/>
        </w:rPr>
      </w:pPr>
      <w:r w:rsidRPr="00BC6BCD">
        <w:rPr>
          <w:color w:val="000000"/>
          <w:szCs w:val="24"/>
        </w:rPr>
        <w:t>作業風險辨識</w:t>
      </w:r>
      <w:r w:rsidR="00552546" w:rsidRPr="00BC6BCD">
        <w:rPr>
          <w:color w:val="000000"/>
          <w:szCs w:val="24"/>
        </w:rPr>
        <w:t>應</w:t>
      </w:r>
      <w:r w:rsidRPr="00BC6BCD">
        <w:rPr>
          <w:color w:val="000000"/>
          <w:szCs w:val="24"/>
        </w:rPr>
        <w:t>考量人員、系統、流程或外部事件等主要風險因子，以確保商品、企業活動、流程及系統在推出或上線前已完成適當之作業風險辨識。</w:t>
      </w:r>
    </w:p>
    <w:p w14:paraId="246FF98F" w14:textId="77777777" w:rsidR="00702D9B" w:rsidRPr="00BC6BCD" w:rsidRDefault="00702D9B" w:rsidP="000E7ACA">
      <w:pPr>
        <w:spacing w:line="400" w:lineRule="exact"/>
        <w:ind w:firstLineChars="200" w:firstLine="480"/>
        <w:jc w:val="both"/>
        <w:rPr>
          <w:color w:val="000000"/>
          <w:szCs w:val="24"/>
        </w:rPr>
      </w:pPr>
      <w:r w:rsidRPr="00BC6BCD">
        <w:rPr>
          <w:color w:val="000000"/>
          <w:szCs w:val="24"/>
        </w:rPr>
        <w:t>5.4.4</w:t>
      </w:r>
      <w:r w:rsidR="007D1034" w:rsidRPr="00BC6BCD">
        <w:rPr>
          <w:color w:val="000000"/>
          <w:szCs w:val="24"/>
        </w:rPr>
        <w:t xml:space="preserve"> </w:t>
      </w:r>
      <w:r w:rsidRPr="00BC6BCD">
        <w:rPr>
          <w:color w:val="000000"/>
          <w:szCs w:val="24"/>
        </w:rPr>
        <w:t>作業風險衡量</w:t>
      </w:r>
    </w:p>
    <w:p w14:paraId="76C5BB49" w14:textId="77777777" w:rsidR="00702D9B" w:rsidRPr="00BC6BCD" w:rsidRDefault="00702D9B" w:rsidP="00FC22FD">
      <w:pPr>
        <w:spacing w:line="400" w:lineRule="exact"/>
        <w:ind w:leftChars="450" w:left="1080"/>
        <w:jc w:val="both"/>
        <w:rPr>
          <w:color w:val="000000"/>
          <w:szCs w:val="24"/>
        </w:rPr>
      </w:pPr>
      <w:r w:rsidRPr="00BC6BCD">
        <w:rPr>
          <w:color w:val="000000"/>
          <w:szCs w:val="24"/>
        </w:rPr>
        <w:t>作業風險衡量主要係為了解作業風險之程度及本質，進而能協助作業風險回應方案之形成及決定實施之優先順序。而作業風險程度主要是由發生可能性及影響程度來決定。風險之發生可能性及影響程度可利用質化或量化方式進行分析。</w:t>
      </w:r>
    </w:p>
    <w:p w14:paraId="1AAEE5A5"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質化分析</w:t>
      </w:r>
    </w:p>
    <w:p w14:paraId="42ACA3D0" w14:textId="77777777" w:rsidR="00702D9B" w:rsidRPr="00BC6BCD" w:rsidRDefault="00702D9B" w:rsidP="00FC22FD">
      <w:pPr>
        <w:spacing w:line="400" w:lineRule="exact"/>
        <w:ind w:leftChars="525" w:left="1260"/>
        <w:jc w:val="both"/>
        <w:rPr>
          <w:color w:val="000000"/>
          <w:szCs w:val="24"/>
        </w:rPr>
      </w:pPr>
      <w:r w:rsidRPr="00BC6BCD">
        <w:rPr>
          <w:color w:val="000000"/>
          <w:szCs w:val="24"/>
        </w:rPr>
        <w:t>質化分析方式主要是利用敘述方式來定義風險程度。完成質化之發生可能性及影響程度分析後，可透過風險比對步驟得出作業風險之高低程度並給予不同之風險因應方式。</w:t>
      </w:r>
    </w:p>
    <w:p w14:paraId="7415373B"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量化分析</w:t>
      </w:r>
    </w:p>
    <w:p w14:paraId="6CF4B603" w14:textId="77777777" w:rsidR="00702D9B" w:rsidRPr="00BC6BCD" w:rsidRDefault="00702D9B" w:rsidP="00FC22FD">
      <w:pPr>
        <w:spacing w:line="400" w:lineRule="exact"/>
        <w:ind w:leftChars="525" w:left="1260"/>
        <w:jc w:val="both"/>
        <w:rPr>
          <w:color w:val="000000"/>
          <w:szCs w:val="24"/>
        </w:rPr>
      </w:pPr>
      <w:r w:rsidRPr="00BC6BCD">
        <w:rPr>
          <w:color w:val="000000"/>
          <w:szCs w:val="24"/>
        </w:rPr>
        <w:t>當有足夠之作業風險歷史資料，並且有能力將作業風險發生可能性及影響程度利用數字表達時，宜使用量化之作業風險衡量方式。</w:t>
      </w:r>
    </w:p>
    <w:p w14:paraId="02F77A5E" w14:textId="77777777" w:rsidR="00702D9B" w:rsidRPr="00BC6BCD" w:rsidRDefault="00702D9B" w:rsidP="000E7ACA">
      <w:pPr>
        <w:spacing w:line="400" w:lineRule="exact"/>
        <w:ind w:firstLineChars="200" w:firstLine="480"/>
        <w:jc w:val="both"/>
        <w:rPr>
          <w:color w:val="000000"/>
          <w:szCs w:val="24"/>
        </w:rPr>
      </w:pPr>
      <w:r w:rsidRPr="00BC6BCD">
        <w:rPr>
          <w:color w:val="000000"/>
          <w:szCs w:val="24"/>
        </w:rPr>
        <w:t>5.4.5</w:t>
      </w:r>
      <w:r w:rsidR="000E7ACA" w:rsidRPr="00BC6BCD">
        <w:rPr>
          <w:color w:val="000000"/>
          <w:szCs w:val="24"/>
        </w:rPr>
        <w:t xml:space="preserve"> </w:t>
      </w:r>
      <w:r w:rsidRPr="00BC6BCD">
        <w:rPr>
          <w:color w:val="000000"/>
          <w:szCs w:val="24"/>
        </w:rPr>
        <w:t>作業風險管理工具</w:t>
      </w:r>
    </w:p>
    <w:p w14:paraId="6B1E2390" w14:textId="77777777" w:rsidR="00702D9B" w:rsidRPr="00BC6BCD" w:rsidRDefault="00702D9B" w:rsidP="00FC22FD">
      <w:pPr>
        <w:spacing w:line="400" w:lineRule="exact"/>
        <w:ind w:leftChars="450" w:left="1080"/>
        <w:jc w:val="both"/>
        <w:rPr>
          <w:color w:val="000000"/>
          <w:szCs w:val="24"/>
        </w:rPr>
      </w:pPr>
      <w:r w:rsidRPr="00BC6BCD">
        <w:rPr>
          <w:color w:val="000000"/>
          <w:szCs w:val="24"/>
        </w:rPr>
        <w:t>保險業</w:t>
      </w:r>
      <w:r w:rsidR="00477AF2" w:rsidRPr="00BC6BCD">
        <w:rPr>
          <w:color w:val="000000"/>
          <w:szCs w:val="24"/>
        </w:rPr>
        <w:t>應</w:t>
      </w:r>
      <w:r w:rsidRPr="00BC6BCD">
        <w:rPr>
          <w:color w:val="000000"/>
          <w:szCs w:val="24"/>
        </w:rPr>
        <w:t>建置質化或量化之工具來辨識、衡量及管理作業風險，常用之作業風險管理工具如下，各公司得視需要酌予採用：</w:t>
      </w:r>
    </w:p>
    <w:p w14:paraId="7E474D16"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蒐集作業風險損失資料</w:t>
      </w:r>
    </w:p>
    <w:p w14:paraId="10654CFE" w14:textId="77777777" w:rsidR="00702D9B" w:rsidRPr="00BC6BCD" w:rsidRDefault="00702D9B" w:rsidP="00FC22FD">
      <w:pPr>
        <w:spacing w:line="400" w:lineRule="exact"/>
        <w:ind w:leftChars="525" w:left="1260"/>
        <w:jc w:val="both"/>
        <w:rPr>
          <w:color w:val="000000"/>
          <w:szCs w:val="24"/>
        </w:rPr>
      </w:pPr>
      <w:r w:rsidRPr="00BC6BCD">
        <w:rPr>
          <w:color w:val="000000"/>
          <w:szCs w:val="24"/>
        </w:rPr>
        <w:t>保險業可蒐集彙整過去內部或外部損失事件，以作為未來風險評估之依據。</w:t>
      </w:r>
    </w:p>
    <w:p w14:paraId="19475377"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風險及控制自評（</w:t>
      </w:r>
      <w:r w:rsidRPr="00BC6BCD">
        <w:rPr>
          <w:color w:val="000000"/>
          <w:szCs w:val="24"/>
        </w:rPr>
        <w:t>RCSA</w:t>
      </w:r>
      <w:r w:rsidRPr="00BC6BCD">
        <w:rPr>
          <w:color w:val="000000"/>
          <w:szCs w:val="24"/>
        </w:rPr>
        <w:t>；</w:t>
      </w:r>
      <w:r w:rsidRPr="00BC6BCD">
        <w:rPr>
          <w:color w:val="000000"/>
          <w:szCs w:val="24"/>
        </w:rPr>
        <w:t>Risk and Control Self-Assessment</w:t>
      </w:r>
      <w:r w:rsidRPr="00BC6BCD">
        <w:rPr>
          <w:color w:val="000000"/>
          <w:szCs w:val="24"/>
        </w:rPr>
        <w:t>）：</w:t>
      </w:r>
    </w:p>
    <w:p w14:paraId="6059AFA1" w14:textId="77777777" w:rsidR="00702D9B" w:rsidRPr="00BC6BCD" w:rsidRDefault="00702D9B" w:rsidP="00FC22FD">
      <w:pPr>
        <w:spacing w:line="400" w:lineRule="exact"/>
        <w:ind w:leftChars="525" w:left="1260"/>
        <w:jc w:val="both"/>
        <w:rPr>
          <w:color w:val="000000"/>
          <w:szCs w:val="24"/>
        </w:rPr>
      </w:pPr>
      <w:r w:rsidRPr="00BC6BCD">
        <w:rPr>
          <w:color w:val="000000"/>
          <w:szCs w:val="24"/>
        </w:rPr>
        <w:t>風險及控制自評是保險業內部評估關鍵風險、控制設計重點、及控制缺失之後續因應措施之主要工具。保險業藉由風險及控制自評程序，內部的營運單位可辨識出其潛在作業風險，進而發展出管理作業風險之適當程序。</w:t>
      </w:r>
    </w:p>
    <w:p w14:paraId="6BB3A48D"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關鍵風險指標（</w:t>
      </w:r>
      <w:r w:rsidRPr="00BC6BCD">
        <w:rPr>
          <w:color w:val="000000"/>
          <w:szCs w:val="24"/>
        </w:rPr>
        <w:t>KRI</w:t>
      </w:r>
      <w:r w:rsidRPr="00BC6BCD">
        <w:rPr>
          <w:color w:val="000000"/>
          <w:szCs w:val="24"/>
        </w:rPr>
        <w:t>；</w:t>
      </w:r>
      <w:r w:rsidRPr="00BC6BCD">
        <w:rPr>
          <w:color w:val="000000"/>
          <w:szCs w:val="24"/>
        </w:rPr>
        <w:t>Key Risk Indicator</w:t>
      </w:r>
      <w:r w:rsidRPr="00BC6BCD">
        <w:rPr>
          <w:color w:val="000000"/>
          <w:szCs w:val="24"/>
        </w:rPr>
        <w:t>）：</w:t>
      </w:r>
    </w:p>
    <w:p w14:paraId="65BCB918" w14:textId="77777777" w:rsidR="00702D9B" w:rsidRPr="00BC6BCD" w:rsidRDefault="00702D9B" w:rsidP="00FC22FD">
      <w:pPr>
        <w:spacing w:line="400" w:lineRule="exact"/>
        <w:ind w:leftChars="525" w:left="1260"/>
        <w:jc w:val="both"/>
        <w:rPr>
          <w:color w:val="000000"/>
          <w:szCs w:val="24"/>
        </w:rPr>
      </w:pPr>
      <w:r w:rsidRPr="00BC6BCD">
        <w:rPr>
          <w:color w:val="000000"/>
          <w:szCs w:val="24"/>
        </w:rPr>
        <w:t>關鍵風險指標是量化作業風險測量指標之ㄧ，代表於特定流程中之作業風險表現</w:t>
      </w:r>
      <w:r w:rsidR="00E32B7D" w:rsidRPr="00BC6BCD">
        <w:rPr>
          <w:color w:val="000000"/>
          <w:szCs w:val="24"/>
        </w:rPr>
        <w:t>。</w:t>
      </w:r>
    </w:p>
    <w:p w14:paraId="1415C1EF" w14:textId="77777777" w:rsidR="00702D9B" w:rsidRPr="00BC6BCD" w:rsidRDefault="00702D9B" w:rsidP="00F973A7">
      <w:pPr>
        <w:spacing w:line="400" w:lineRule="exact"/>
        <w:ind w:firstLineChars="100" w:firstLine="240"/>
        <w:jc w:val="both"/>
        <w:outlineLvl w:val="1"/>
        <w:rPr>
          <w:color w:val="000000"/>
          <w:szCs w:val="24"/>
        </w:rPr>
      </w:pPr>
      <w:bookmarkStart w:id="21" w:name="_Toc276712386"/>
      <w:r w:rsidRPr="00BC6BCD">
        <w:rPr>
          <w:color w:val="000000"/>
          <w:szCs w:val="24"/>
        </w:rPr>
        <w:lastRenderedPageBreak/>
        <w:t>5.5</w:t>
      </w:r>
      <w:r w:rsidR="000E7ACA" w:rsidRPr="00BC6BCD">
        <w:rPr>
          <w:color w:val="000000"/>
          <w:szCs w:val="24"/>
        </w:rPr>
        <w:t xml:space="preserve"> </w:t>
      </w:r>
      <w:r w:rsidRPr="00BC6BCD">
        <w:rPr>
          <w:color w:val="000000"/>
          <w:szCs w:val="24"/>
        </w:rPr>
        <w:t>保險風險</w:t>
      </w:r>
      <w:bookmarkEnd w:id="21"/>
    </w:p>
    <w:p w14:paraId="21BDBD1A" w14:textId="77777777" w:rsidR="00702D9B" w:rsidRPr="00BC6BCD" w:rsidRDefault="00702D9B" w:rsidP="000B61EC">
      <w:pPr>
        <w:spacing w:line="400" w:lineRule="exact"/>
        <w:ind w:leftChars="274" w:left="658"/>
        <w:jc w:val="both"/>
        <w:rPr>
          <w:color w:val="000000"/>
          <w:szCs w:val="24"/>
        </w:rPr>
      </w:pPr>
      <w:r w:rsidRPr="00BC6BCD">
        <w:rPr>
          <w:color w:val="000000"/>
          <w:szCs w:val="24"/>
        </w:rPr>
        <w:t>保險風險係指經營保險本業於收取保險費後，承擔被保險人移轉之風險，依約給付理賠款及相關費用時，因非預期之變化造成損失之風險。</w:t>
      </w:r>
    </w:p>
    <w:p w14:paraId="070C48AB" w14:textId="77777777" w:rsidR="00702D9B" w:rsidRPr="00BC6BCD" w:rsidRDefault="00702D9B" w:rsidP="000B61EC">
      <w:pPr>
        <w:spacing w:line="400" w:lineRule="exact"/>
        <w:ind w:leftChars="280" w:left="672"/>
        <w:jc w:val="both"/>
        <w:rPr>
          <w:color w:val="000000"/>
          <w:szCs w:val="24"/>
        </w:rPr>
      </w:pPr>
      <w:r w:rsidRPr="00BC6BCD">
        <w:rPr>
          <w:color w:val="000000"/>
          <w:szCs w:val="24"/>
        </w:rPr>
        <w:t>保險業對於保險風險中所涉及之商品設計及定價、核保、再保險、巨災、理賠及準備金相關風險等，應訂定適當之管理機制，並落實執行。</w:t>
      </w:r>
    </w:p>
    <w:p w14:paraId="7D4C80C3" w14:textId="2967874B" w:rsidR="00702D9B" w:rsidRPr="00BC6BCD" w:rsidRDefault="00702D9B" w:rsidP="003B523B">
      <w:pPr>
        <w:spacing w:line="400" w:lineRule="exact"/>
        <w:ind w:firstLineChars="200" w:firstLine="480"/>
        <w:jc w:val="both"/>
        <w:rPr>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BC6BCD">
          <w:rPr>
            <w:color w:val="000000"/>
            <w:szCs w:val="24"/>
          </w:rPr>
          <w:t>5.5.1</w:t>
        </w:r>
      </w:smartTag>
      <w:r w:rsidR="000E7ACA" w:rsidRPr="00BC6BCD">
        <w:rPr>
          <w:color w:val="000000"/>
          <w:szCs w:val="24"/>
        </w:rPr>
        <w:t xml:space="preserve"> </w:t>
      </w:r>
      <w:r w:rsidRPr="00BC6BCD">
        <w:rPr>
          <w:color w:val="000000"/>
          <w:szCs w:val="24"/>
        </w:rPr>
        <w:t>商品設計及定價風險</w:t>
      </w:r>
      <w:r w:rsidR="003B2078">
        <w:rPr>
          <w:rFonts w:hint="eastAsia"/>
          <w:color w:val="000000"/>
          <w:szCs w:val="24"/>
        </w:rPr>
        <w:t>（</w:t>
      </w:r>
      <w:r w:rsidR="006407CB" w:rsidRPr="00BC6BCD">
        <w:rPr>
          <w:color w:val="000000"/>
          <w:szCs w:val="24"/>
        </w:rPr>
        <w:t>不適用於專業再保險業</w:t>
      </w:r>
      <w:r w:rsidR="003B2078">
        <w:rPr>
          <w:rFonts w:hint="eastAsia"/>
          <w:color w:val="000000"/>
          <w:szCs w:val="24"/>
        </w:rPr>
        <w:t>）</w:t>
      </w:r>
    </w:p>
    <w:p w14:paraId="7AF4C554"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商品設計及定價風險管理原則</w:t>
      </w:r>
    </w:p>
    <w:p w14:paraId="1B431789" w14:textId="77777777" w:rsidR="00702D9B" w:rsidRPr="00BC6BCD" w:rsidRDefault="00702D9B" w:rsidP="000B61EC">
      <w:pPr>
        <w:spacing w:line="400" w:lineRule="exact"/>
        <w:ind w:leftChars="525" w:left="1260"/>
        <w:jc w:val="both"/>
        <w:rPr>
          <w:color w:val="000000"/>
          <w:szCs w:val="24"/>
        </w:rPr>
      </w:pPr>
      <w:r w:rsidRPr="00BC6BCD">
        <w:rPr>
          <w:color w:val="000000"/>
          <w:szCs w:val="24"/>
        </w:rPr>
        <w:t>商品設計及定價風險係指因商品設計內容、所載條款與費率定價引用資料之不適當、不一致或非預期之改變等因素所造成之風險。保險業對於商品設計及定價風險應訂定適當之風險管理機制，並落實執行；其內容可包含但不限於下列項目：</w:t>
      </w:r>
    </w:p>
    <w:p w14:paraId="77EAAB86" w14:textId="77777777" w:rsidR="00702D9B" w:rsidRPr="00BC6BCD" w:rsidRDefault="00702D9B" w:rsidP="000B61EC">
      <w:pPr>
        <w:spacing w:line="400" w:lineRule="exact"/>
        <w:ind w:firstLineChars="525" w:firstLine="1260"/>
        <w:jc w:val="both"/>
        <w:rPr>
          <w:color w:val="000000"/>
          <w:szCs w:val="24"/>
        </w:rPr>
      </w:pPr>
      <w:r w:rsidRPr="00BC6BCD">
        <w:rPr>
          <w:color w:val="000000"/>
          <w:szCs w:val="24"/>
        </w:rPr>
        <w:t>(1)</w:t>
      </w:r>
      <w:r w:rsidR="000E7ACA" w:rsidRPr="00BC6BCD">
        <w:rPr>
          <w:color w:val="000000"/>
          <w:szCs w:val="24"/>
        </w:rPr>
        <w:t xml:space="preserve"> </w:t>
      </w:r>
      <w:r w:rsidRPr="00BC6BCD">
        <w:rPr>
          <w:color w:val="000000"/>
          <w:szCs w:val="24"/>
        </w:rPr>
        <w:t>評估商品內容之妥適性、合法性及市場競爭力。</w:t>
      </w:r>
    </w:p>
    <w:p w14:paraId="00C31BD6" w14:textId="77777777" w:rsidR="00702D9B" w:rsidRPr="00BC6BCD" w:rsidRDefault="00702D9B" w:rsidP="000B61EC">
      <w:pPr>
        <w:spacing w:line="400" w:lineRule="exact"/>
        <w:ind w:firstLineChars="525" w:firstLine="1260"/>
        <w:jc w:val="both"/>
        <w:rPr>
          <w:color w:val="000000"/>
          <w:szCs w:val="24"/>
        </w:rPr>
      </w:pPr>
      <w:r w:rsidRPr="00BC6BCD">
        <w:rPr>
          <w:color w:val="000000"/>
          <w:szCs w:val="24"/>
        </w:rPr>
        <w:t>(2)</w:t>
      </w:r>
      <w:r w:rsidR="000E7ACA" w:rsidRPr="00BC6BCD">
        <w:rPr>
          <w:color w:val="000000"/>
          <w:szCs w:val="24"/>
        </w:rPr>
        <w:t xml:space="preserve"> </w:t>
      </w:r>
      <w:r w:rsidRPr="00BC6BCD">
        <w:rPr>
          <w:color w:val="000000"/>
          <w:szCs w:val="24"/>
        </w:rPr>
        <w:t>檢視商品費率之適足性、合理性及公平性。</w:t>
      </w:r>
    </w:p>
    <w:p w14:paraId="580F8070" w14:textId="77777777" w:rsidR="00702D9B" w:rsidRPr="00BC6BCD" w:rsidRDefault="00702D9B" w:rsidP="000B61EC">
      <w:pPr>
        <w:spacing w:line="400" w:lineRule="exact"/>
        <w:ind w:firstLineChars="525" w:firstLine="1260"/>
        <w:jc w:val="both"/>
        <w:rPr>
          <w:color w:val="000000"/>
          <w:szCs w:val="24"/>
        </w:rPr>
      </w:pPr>
      <w:r w:rsidRPr="00BC6BCD">
        <w:rPr>
          <w:color w:val="000000"/>
          <w:szCs w:val="24"/>
        </w:rPr>
        <w:t>(3)</w:t>
      </w:r>
      <w:r w:rsidR="000E7ACA" w:rsidRPr="00BC6BCD">
        <w:rPr>
          <w:color w:val="000000"/>
          <w:szCs w:val="24"/>
        </w:rPr>
        <w:t xml:space="preserve"> </w:t>
      </w:r>
      <w:r w:rsidRPr="00BC6BCD">
        <w:rPr>
          <w:color w:val="000000"/>
          <w:szCs w:val="24"/>
        </w:rPr>
        <w:t>檢測行政系統之可行性。</w:t>
      </w:r>
    </w:p>
    <w:p w14:paraId="65BF1C28" w14:textId="77777777" w:rsidR="00702D9B" w:rsidRPr="00BC6BCD" w:rsidRDefault="00702D9B" w:rsidP="000B61EC">
      <w:pPr>
        <w:spacing w:line="400" w:lineRule="exact"/>
        <w:ind w:firstLineChars="525" w:firstLine="1260"/>
        <w:jc w:val="both"/>
        <w:rPr>
          <w:color w:val="000000"/>
          <w:szCs w:val="24"/>
        </w:rPr>
      </w:pPr>
      <w:r w:rsidRPr="00BC6BCD">
        <w:rPr>
          <w:color w:val="000000"/>
          <w:szCs w:val="24"/>
        </w:rPr>
        <w:t>(4)</w:t>
      </w:r>
      <w:r w:rsidR="000E7ACA" w:rsidRPr="00BC6BCD">
        <w:rPr>
          <w:color w:val="000000"/>
          <w:szCs w:val="24"/>
        </w:rPr>
        <w:t xml:space="preserve"> </w:t>
      </w:r>
      <w:r w:rsidRPr="00BC6BCD">
        <w:rPr>
          <w:color w:val="000000"/>
          <w:szCs w:val="24"/>
        </w:rPr>
        <w:t>商品設計及定價風險衡量方法。</w:t>
      </w:r>
    </w:p>
    <w:p w14:paraId="6FA81D2B" w14:textId="77777777" w:rsidR="00702D9B" w:rsidRPr="00BC6BCD" w:rsidRDefault="00702D9B" w:rsidP="000B61EC">
      <w:pPr>
        <w:spacing w:line="400" w:lineRule="exact"/>
        <w:ind w:firstLineChars="525" w:firstLine="1260"/>
        <w:jc w:val="both"/>
        <w:rPr>
          <w:color w:val="000000"/>
          <w:szCs w:val="24"/>
        </w:rPr>
      </w:pPr>
      <w:r w:rsidRPr="00BC6BCD">
        <w:rPr>
          <w:color w:val="000000"/>
          <w:szCs w:val="24"/>
        </w:rPr>
        <w:t>(5)</w:t>
      </w:r>
      <w:r w:rsidR="000E7ACA" w:rsidRPr="00BC6BCD">
        <w:rPr>
          <w:color w:val="000000"/>
          <w:szCs w:val="24"/>
        </w:rPr>
        <w:t xml:space="preserve"> </w:t>
      </w:r>
      <w:r w:rsidRPr="00BC6BCD">
        <w:rPr>
          <w:color w:val="000000"/>
          <w:szCs w:val="24"/>
        </w:rPr>
        <w:t>商品設計及定價風險控管方式。</w:t>
      </w:r>
    </w:p>
    <w:p w14:paraId="1F73F761"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商品設計及定價風險衡量</w:t>
      </w:r>
    </w:p>
    <w:p w14:paraId="3EE60859" w14:textId="77777777" w:rsidR="00702D9B" w:rsidRPr="00BC6BCD" w:rsidRDefault="00702D9B" w:rsidP="000B61EC">
      <w:pPr>
        <w:spacing w:line="400" w:lineRule="exact"/>
        <w:ind w:leftChars="525" w:left="1260"/>
        <w:jc w:val="both"/>
        <w:rPr>
          <w:color w:val="000000"/>
          <w:szCs w:val="24"/>
        </w:rPr>
      </w:pPr>
      <w:r w:rsidRPr="00BC6BCD">
        <w:rPr>
          <w:color w:val="000000"/>
          <w:szCs w:val="24"/>
        </w:rPr>
        <w:t>商品設計及定價風險衡量可按不同類型之商品訂定適當之質化標準或量化方法予以衡量，以作為保險風險管理之依據，以達成風險管理之目的。</w:t>
      </w:r>
    </w:p>
    <w:p w14:paraId="19DB1C72" w14:textId="77777777" w:rsidR="00702D9B" w:rsidRPr="00BC6BCD" w:rsidRDefault="00702D9B" w:rsidP="001F1AB6">
      <w:pPr>
        <w:spacing w:line="400" w:lineRule="exact"/>
        <w:ind w:leftChars="525" w:left="1651" w:hangingChars="163" w:hanging="391"/>
        <w:jc w:val="both"/>
        <w:rPr>
          <w:color w:val="000000"/>
          <w:szCs w:val="24"/>
        </w:rPr>
      </w:pPr>
      <w:r w:rsidRPr="00BC6BCD">
        <w:rPr>
          <w:color w:val="000000"/>
          <w:szCs w:val="24"/>
        </w:rPr>
        <w:t>(1)</w:t>
      </w:r>
      <w:r w:rsidR="000E7ACA" w:rsidRPr="00BC6BCD">
        <w:rPr>
          <w:color w:val="000000"/>
          <w:szCs w:val="24"/>
        </w:rPr>
        <w:t xml:space="preserve"> </w:t>
      </w:r>
      <w:r w:rsidRPr="00BC6BCD">
        <w:rPr>
          <w:color w:val="000000"/>
          <w:szCs w:val="24"/>
        </w:rPr>
        <w:t>以質化方式衡量風險時，可透過文字的描述表達風險發生之可能性及其影響程度，以適當反應風險。</w:t>
      </w:r>
    </w:p>
    <w:p w14:paraId="05DEFA4A" w14:textId="77777777" w:rsidR="00702D9B" w:rsidRPr="00BC6BCD" w:rsidRDefault="00702D9B" w:rsidP="001F1AB6">
      <w:pPr>
        <w:spacing w:line="400" w:lineRule="exact"/>
        <w:ind w:leftChars="525" w:left="1651" w:hangingChars="163" w:hanging="391"/>
        <w:jc w:val="both"/>
        <w:rPr>
          <w:color w:val="000000"/>
          <w:szCs w:val="24"/>
        </w:rPr>
      </w:pPr>
      <w:r w:rsidRPr="00BC6BCD">
        <w:rPr>
          <w:color w:val="000000"/>
          <w:szCs w:val="24"/>
        </w:rPr>
        <w:t>(2)</w:t>
      </w:r>
      <w:r w:rsidR="000E7ACA" w:rsidRPr="00BC6BCD">
        <w:rPr>
          <w:color w:val="000000"/>
          <w:szCs w:val="24"/>
        </w:rPr>
        <w:t xml:space="preserve"> </w:t>
      </w:r>
      <w:r w:rsidRPr="00BC6BCD">
        <w:rPr>
          <w:color w:val="000000"/>
          <w:szCs w:val="24"/>
        </w:rPr>
        <w:t>對於可量化之風險，可採統計分析或其他方法進行分析衡量，並針對不同商品所面臨較敏感之因素，進行相對應之敏感度分析或情境分析（適用於壽險業）。</w:t>
      </w:r>
    </w:p>
    <w:p w14:paraId="56349730"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商品設計及定價風險衡量工具</w:t>
      </w:r>
    </w:p>
    <w:p w14:paraId="3A98F005" w14:textId="77777777" w:rsidR="00702D9B" w:rsidRPr="00BC6BCD" w:rsidRDefault="00702D9B" w:rsidP="000B61EC">
      <w:pPr>
        <w:spacing w:line="400" w:lineRule="exact"/>
        <w:ind w:leftChars="525" w:left="1260"/>
        <w:jc w:val="both"/>
        <w:rPr>
          <w:color w:val="000000"/>
          <w:szCs w:val="24"/>
        </w:rPr>
      </w:pPr>
      <w:r w:rsidRPr="00BC6BCD">
        <w:rPr>
          <w:color w:val="000000"/>
          <w:szCs w:val="24"/>
        </w:rPr>
        <w:t>保險業進行商品設計及定價風險衡量時，可參酌之衡量方法包括但不限於下列項目：</w:t>
      </w:r>
    </w:p>
    <w:p w14:paraId="183CB2A8" w14:textId="77777777" w:rsidR="00702D9B" w:rsidRPr="00BC6BCD" w:rsidRDefault="00702D9B" w:rsidP="000B61EC">
      <w:pPr>
        <w:spacing w:line="400" w:lineRule="exact"/>
        <w:ind w:firstLineChars="525" w:firstLine="1260"/>
        <w:jc w:val="both"/>
        <w:rPr>
          <w:color w:val="000000"/>
          <w:szCs w:val="24"/>
        </w:rPr>
      </w:pPr>
      <w:r w:rsidRPr="00BC6BCD">
        <w:rPr>
          <w:color w:val="000000"/>
          <w:szCs w:val="24"/>
        </w:rPr>
        <w:t>(1)</w:t>
      </w:r>
      <w:r w:rsidR="000E7ACA" w:rsidRPr="00BC6BCD">
        <w:rPr>
          <w:color w:val="000000"/>
          <w:szCs w:val="24"/>
        </w:rPr>
        <w:t xml:space="preserve"> </w:t>
      </w:r>
      <w:r w:rsidRPr="00BC6BCD">
        <w:rPr>
          <w:color w:val="000000"/>
          <w:szCs w:val="24"/>
        </w:rPr>
        <w:t>利潤測試（適用於壽險業）</w:t>
      </w:r>
    </w:p>
    <w:p w14:paraId="6B9E8B67" w14:textId="77777777" w:rsidR="00702D9B" w:rsidRPr="00BC6BCD" w:rsidRDefault="00116AA9" w:rsidP="00F205DB">
      <w:pPr>
        <w:spacing w:line="400" w:lineRule="exact"/>
        <w:ind w:leftChars="100" w:left="1944" w:hangingChars="710" w:hanging="1704"/>
        <w:jc w:val="both"/>
        <w:rPr>
          <w:color w:val="000000"/>
          <w:szCs w:val="24"/>
        </w:rPr>
      </w:pPr>
      <w:r w:rsidRPr="00BC6BCD">
        <w:rPr>
          <w:color w:val="000000"/>
          <w:szCs w:val="24"/>
        </w:rPr>
        <w:t xml:space="preserve">　　　　　　</w:t>
      </w:r>
      <w:r w:rsidR="001C59E6">
        <w:rPr>
          <w:szCs w:val="24"/>
        </w:rPr>
        <w:fldChar w:fldCharType="begin"/>
      </w:r>
      <w:r w:rsidR="001C59E6">
        <w:rPr>
          <w:szCs w:val="24"/>
        </w:rPr>
        <w:instrText xml:space="preserve"> </w:instrText>
      </w:r>
      <w:r w:rsidR="001C59E6">
        <w:rPr>
          <w:rFonts w:hint="eastAsia"/>
          <w:szCs w:val="24"/>
        </w:rPr>
        <w:instrText>eq \o\ac(</w:instrText>
      </w:r>
      <w:r w:rsidR="001C59E6">
        <w:rPr>
          <w:rFonts w:hint="eastAsia"/>
          <w:szCs w:val="24"/>
        </w:rPr>
        <w:instrText>○</w:instrText>
      </w:r>
      <w:r w:rsidR="001C59E6">
        <w:rPr>
          <w:rFonts w:hint="eastAsia"/>
          <w:szCs w:val="24"/>
        </w:rPr>
        <w:instrText>,1)</w:instrText>
      </w:r>
      <w:r w:rsidR="001C59E6">
        <w:rPr>
          <w:szCs w:val="24"/>
        </w:rPr>
        <w:fldChar w:fldCharType="end"/>
      </w:r>
      <w:r w:rsidR="00702D9B" w:rsidRPr="00BC6BCD">
        <w:rPr>
          <w:color w:val="000000"/>
          <w:szCs w:val="24"/>
        </w:rPr>
        <w:t>執行利潤測試時，應依據商品類型及特性，配合公司之經營策略，訂定可接受之利潤目標，藉以檢驗或調整商品之設計及定價風險。</w:t>
      </w:r>
    </w:p>
    <w:p w14:paraId="3C56ED59" w14:textId="77777777" w:rsidR="00702D9B" w:rsidRPr="00BC6BCD" w:rsidRDefault="00116AA9" w:rsidP="00F205DB">
      <w:pPr>
        <w:spacing w:line="400" w:lineRule="exact"/>
        <w:ind w:leftChars="100" w:left="1944" w:hangingChars="710" w:hanging="1704"/>
        <w:jc w:val="both"/>
        <w:rPr>
          <w:color w:val="000000"/>
          <w:szCs w:val="24"/>
        </w:rPr>
      </w:pPr>
      <w:r w:rsidRPr="00BC6BCD">
        <w:rPr>
          <w:color w:val="000000"/>
          <w:szCs w:val="24"/>
        </w:rPr>
        <w:t xml:space="preserve">　　　　　　</w:t>
      </w:r>
      <w:r w:rsidR="001C59E6">
        <w:rPr>
          <w:szCs w:val="24"/>
        </w:rPr>
        <w:fldChar w:fldCharType="begin"/>
      </w:r>
      <w:r w:rsidR="001C59E6">
        <w:rPr>
          <w:szCs w:val="24"/>
        </w:rPr>
        <w:instrText xml:space="preserve"> </w:instrText>
      </w:r>
      <w:r w:rsidR="001C59E6">
        <w:rPr>
          <w:rFonts w:hint="eastAsia"/>
          <w:szCs w:val="24"/>
        </w:rPr>
        <w:instrText>eq \o\ac(</w:instrText>
      </w:r>
      <w:r w:rsidR="001C59E6">
        <w:rPr>
          <w:rFonts w:hint="eastAsia"/>
          <w:szCs w:val="24"/>
        </w:rPr>
        <w:instrText>○</w:instrText>
      </w:r>
      <w:r w:rsidR="001C59E6">
        <w:rPr>
          <w:rFonts w:hint="eastAsia"/>
          <w:szCs w:val="24"/>
        </w:rPr>
        <w:instrText>,2)</w:instrText>
      </w:r>
      <w:r w:rsidR="001C59E6">
        <w:rPr>
          <w:szCs w:val="24"/>
        </w:rPr>
        <w:fldChar w:fldCharType="end"/>
      </w:r>
      <w:r w:rsidR="00702D9B" w:rsidRPr="00BC6BCD">
        <w:rPr>
          <w:color w:val="000000"/>
          <w:szCs w:val="24"/>
        </w:rPr>
        <w:t>對於利潤測試過程中所採用之各項精算假設，除須與商品內容一致外，亦應有相關之精算理論或實際經驗為依據，其訂定之過程及採用之方法須符合一般公認之精算原則。</w:t>
      </w:r>
    </w:p>
    <w:p w14:paraId="6DDC3DC8" w14:textId="77777777" w:rsidR="00702D9B" w:rsidRPr="00BC6BCD" w:rsidRDefault="00116AA9" w:rsidP="00F205DB">
      <w:pPr>
        <w:spacing w:line="400" w:lineRule="exact"/>
        <w:ind w:firstLineChars="100" w:firstLine="240"/>
        <w:jc w:val="both"/>
        <w:rPr>
          <w:color w:val="000000"/>
          <w:szCs w:val="24"/>
        </w:rPr>
      </w:pPr>
      <w:r w:rsidRPr="00BC6BCD">
        <w:rPr>
          <w:color w:val="000000"/>
          <w:szCs w:val="24"/>
        </w:rPr>
        <w:t xml:space="preserve">　　　　　　</w:t>
      </w:r>
      <w:r w:rsidR="001C59E6">
        <w:rPr>
          <w:szCs w:val="24"/>
        </w:rPr>
        <w:fldChar w:fldCharType="begin"/>
      </w:r>
      <w:r w:rsidR="001C59E6">
        <w:rPr>
          <w:szCs w:val="24"/>
        </w:rPr>
        <w:instrText xml:space="preserve"> </w:instrText>
      </w:r>
      <w:r w:rsidR="001C59E6">
        <w:rPr>
          <w:rFonts w:hint="eastAsia"/>
          <w:szCs w:val="24"/>
        </w:rPr>
        <w:instrText>eq \o\ac(</w:instrText>
      </w:r>
      <w:r w:rsidR="001C59E6">
        <w:rPr>
          <w:rFonts w:hint="eastAsia"/>
          <w:szCs w:val="24"/>
        </w:rPr>
        <w:instrText>○</w:instrText>
      </w:r>
      <w:r w:rsidR="001C59E6">
        <w:rPr>
          <w:rFonts w:hint="eastAsia"/>
          <w:szCs w:val="24"/>
        </w:rPr>
        <w:instrText>,3)</w:instrText>
      </w:r>
      <w:r w:rsidR="001C59E6">
        <w:rPr>
          <w:szCs w:val="24"/>
        </w:rPr>
        <w:fldChar w:fldCharType="end"/>
      </w:r>
      <w:r w:rsidR="00702D9B" w:rsidRPr="00BC6BCD">
        <w:rPr>
          <w:color w:val="000000"/>
          <w:szCs w:val="24"/>
        </w:rPr>
        <w:t>利潤測試指標</w:t>
      </w:r>
    </w:p>
    <w:p w14:paraId="353B0251" w14:textId="77777777" w:rsidR="00702D9B" w:rsidRPr="00BC6BCD" w:rsidRDefault="00702D9B" w:rsidP="000B61EC">
      <w:pPr>
        <w:spacing w:line="400" w:lineRule="exact"/>
        <w:ind w:firstLineChars="825" w:firstLine="1980"/>
        <w:jc w:val="both"/>
        <w:rPr>
          <w:color w:val="000000"/>
          <w:szCs w:val="24"/>
        </w:rPr>
      </w:pPr>
      <w:r w:rsidRPr="00BC6BCD">
        <w:rPr>
          <w:color w:val="000000"/>
          <w:szCs w:val="24"/>
        </w:rPr>
        <w:t>一般所採用之各種利潤衡量指標，可包括但不限於下列所示：</w:t>
      </w:r>
    </w:p>
    <w:p w14:paraId="33D49D31" w14:textId="77777777" w:rsidR="00702D9B" w:rsidRPr="00BC6BCD" w:rsidRDefault="00702D9B" w:rsidP="000B61EC">
      <w:pPr>
        <w:spacing w:line="400" w:lineRule="exact"/>
        <w:ind w:firstLineChars="825" w:firstLine="1980"/>
        <w:jc w:val="both"/>
        <w:rPr>
          <w:color w:val="000000"/>
          <w:szCs w:val="24"/>
        </w:rPr>
      </w:pPr>
      <w:r w:rsidRPr="00BC6BCD">
        <w:rPr>
          <w:color w:val="000000"/>
          <w:szCs w:val="24"/>
        </w:rPr>
        <w:t>a.</w:t>
      </w:r>
      <w:r w:rsidRPr="00BC6BCD">
        <w:rPr>
          <w:color w:val="000000"/>
          <w:szCs w:val="24"/>
        </w:rPr>
        <w:t>淨利（損）貼現值對保費貼現值之比率（</w:t>
      </w:r>
      <w:r w:rsidRPr="00BC6BCD">
        <w:rPr>
          <w:color w:val="000000"/>
          <w:szCs w:val="24"/>
        </w:rPr>
        <w:t>Premium Profit Margin</w:t>
      </w:r>
      <w:r w:rsidRPr="00BC6BCD">
        <w:rPr>
          <w:color w:val="000000"/>
          <w:szCs w:val="24"/>
        </w:rPr>
        <w:t>）</w:t>
      </w:r>
    </w:p>
    <w:p w14:paraId="7E9F2A60" w14:textId="6DD8F690" w:rsidR="00702D9B" w:rsidRPr="009C47AE" w:rsidRDefault="00702D9B" w:rsidP="003F6F60">
      <w:pPr>
        <w:spacing w:line="400" w:lineRule="exact"/>
        <w:ind w:firstLineChars="825" w:firstLine="1980"/>
        <w:jc w:val="both"/>
        <w:rPr>
          <w:szCs w:val="24"/>
        </w:rPr>
      </w:pPr>
      <w:r w:rsidRPr="00BC6BCD">
        <w:rPr>
          <w:color w:val="000000"/>
          <w:szCs w:val="24"/>
        </w:rPr>
        <w:t>b.</w:t>
      </w:r>
      <w:r w:rsidR="004E5D1D">
        <w:rPr>
          <w:rFonts w:hint="eastAsia"/>
          <w:szCs w:val="24"/>
        </w:rPr>
        <w:t xml:space="preserve"> </w:t>
      </w:r>
      <w:r w:rsidR="004E5D1D" w:rsidRPr="009C47AE">
        <w:rPr>
          <w:szCs w:val="24"/>
        </w:rPr>
        <w:t>ROA</w:t>
      </w:r>
      <w:r w:rsidR="004E5D1D" w:rsidRPr="009C47AE">
        <w:rPr>
          <w:szCs w:val="24"/>
        </w:rPr>
        <w:t>（</w:t>
      </w:r>
      <w:r w:rsidR="004E5D1D" w:rsidRPr="009C47AE">
        <w:rPr>
          <w:szCs w:val="24"/>
        </w:rPr>
        <w:t>Return on Asset</w:t>
      </w:r>
      <w:r w:rsidR="004E5D1D" w:rsidRPr="009C47AE">
        <w:rPr>
          <w:szCs w:val="24"/>
        </w:rPr>
        <w:t>）</w:t>
      </w:r>
    </w:p>
    <w:p w14:paraId="3B29B350" w14:textId="3777E242" w:rsidR="00702D9B" w:rsidRPr="009C47AE" w:rsidRDefault="00702D9B" w:rsidP="000B61EC">
      <w:pPr>
        <w:spacing w:line="400" w:lineRule="exact"/>
        <w:ind w:firstLineChars="825" w:firstLine="1980"/>
        <w:jc w:val="both"/>
        <w:rPr>
          <w:szCs w:val="24"/>
        </w:rPr>
      </w:pPr>
      <w:r w:rsidRPr="009C47AE">
        <w:rPr>
          <w:szCs w:val="24"/>
        </w:rPr>
        <w:lastRenderedPageBreak/>
        <w:t>c.</w:t>
      </w:r>
      <w:r w:rsidR="004E5D1D" w:rsidRPr="009C47AE">
        <w:rPr>
          <w:szCs w:val="24"/>
        </w:rPr>
        <w:t>損益兩平期間（</w:t>
      </w:r>
      <w:r w:rsidR="004E5D1D" w:rsidRPr="009C47AE">
        <w:rPr>
          <w:szCs w:val="24"/>
        </w:rPr>
        <w:t>Break Even Year</w:t>
      </w:r>
      <w:r w:rsidR="004E5D1D" w:rsidRPr="009C47AE">
        <w:rPr>
          <w:szCs w:val="24"/>
        </w:rPr>
        <w:t>）</w:t>
      </w:r>
    </w:p>
    <w:p w14:paraId="49D0E971" w14:textId="05BA6239" w:rsidR="00702D9B" w:rsidRPr="009C47AE" w:rsidRDefault="00702D9B" w:rsidP="000B61EC">
      <w:pPr>
        <w:spacing w:line="400" w:lineRule="exact"/>
        <w:ind w:firstLineChars="825" w:firstLine="1980"/>
        <w:jc w:val="both"/>
        <w:rPr>
          <w:szCs w:val="24"/>
        </w:rPr>
      </w:pPr>
      <w:r w:rsidRPr="009C47AE">
        <w:rPr>
          <w:szCs w:val="24"/>
        </w:rPr>
        <w:t>d.</w:t>
      </w:r>
      <w:r w:rsidR="004E5D1D" w:rsidRPr="009C47AE">
        <w:rPr>
          <w:szCs w:val="24"/>
        </w:rPr>
        <w:t xml:space="preserve"> </w:t>
      </w:r>
      <w:r w:rsidR="004E5D1D" w:rsidRPr="009C47AE">
        <w:rPr>
          <w:szCs w:val="24"/>
        </w:rPr>
        <w:t>ROE</w:t>
      </w:r>
      <w:r w:rsidR="004E5D1D" w:rsidRPr="009C47AE">
        <w:rPr>
          <w:szCs w:val="24"/>
        </w:rPr>
        <w:t>（</w:t>
      </w:r>
      <w:r w:rsidR="004E5D1D" w:rsidRPr="009C47AE">
        <w:rPr>
          <w:szCs w:val="24"/>
        </w:rPr>
        <w:t>Return on Equity</w:t>
      </w:r>
      <w:r w:rsidR="004E5D1D" w:rsidRPr="009C47AE">
        <w:rPr>
          <w:szCs w:val="24"/>
        </w:rPr>
        <w:t>）</w:t>
      </w:r>
    </w:p>
    <w:p w14:paraId="6E9864AC" w14:textId="175E54BA" w:rsidR="00702D9B" w:rsidRPr="009C47AE" w:rsidRDefault="00702D9B" w:rsidP="000B61EC">
      <w:pPr>
        <w:spacing w:line="400" w:lineRule="exact"/>
        <w:ind w:firstLineChars="825" w:firstLine="1980"/>
        <w:jc w:val="both"/>
        <w:rPr>
          <w:szCs w:val="24"/>
        </w:rPr>
      </w:pPr>
      <w:r w:rsidRPr="009C47AE">
        <w:rPr>
          <w:szCs w:val="24"/>
        </w:rPr>
        <w:t>e.</w:t>
      </w:r>
      <w:r w:rsidR="00580EFA" w:rsidRPr="009C47AE">
        <w:rPr>
          <w:szCs w:val="24"/>
        </w:rPr>
        <w:t xml:space="preserve"> </w:t>
      </w:r>
      <w:r w:rsidR="004E5D1D" w:rsidRPr="009C47AE">
        <w:rPr>
          <w:szCs w:val="24"/>
        </w:rPr>
        <w:t>IRR</w:t>
      </w:r>
      <w:r w:rsidR="004E5D1D" w:rsidRPr="009C47AE">
        <w:rPr>
          <w:szCs w:val="24"/>
        </w:rPr>
        <w:t>（</w:t>
      </w:r>
      <w:r w:rsidR="004E5D1D" w:rsidRPr="009C47AE">
        <w:rPr>
          <w:szCs w:val="24"/>
        </w:rPr>
        <w:t>Internal Rate of Return</w:t>
      </w:r>
      <w:r w:rsidR="004E5D1D" w:rsidRPr="009C47AE">
        <w:rPr>
          <w:szCs w:val="24"/>
        </w:rPr>
        <w:t>）</w:t>
      </w:r>
    </w:p>
    <w:p w14:paraId="29EB486A" w14:textId="7C3307FB" w:rsidR="008D228C" w:rsidRPr="009C47AE" w:rsidRDefault="00702D9B" w:rsidP="004E5D1D">
      <w:pPr>
        <w:spacing w:line="400" w:lineRule="exact"/>
        <w:ind w:leftChars="825" w:left="2268" w:hangingChars="120" w:hanging="288"/>
        <w:jc w:val="both"/>
        <w:rPr>
          <w:rFonts w:hint="eastAsia"/>
          <w:szCs w:val="24"/>
        </w:rPr>
      </w:pPr>
      <w:r w:rsidRPr="009C47AE">
        <w:rPr>
          <w:szCs w:val="24"/>
        </w:rPr>
        <w:t>f.</w:t>
      </w:r>
      <w:r w:rsidR="004E5D1D" w:rsidRPr="009C47AE">
        <w:rPr>
          <w:rFonts w:hint="eastAsia"/>
          <w:szCs w:val="24"/>
        </w:rPr>
        <w:t>合約服務邊際</w:t>
      </w:r>
      <w:r w:rsidR="003B2078">
        <w:rPr>
          <w:rFonts w:hint="eastAsia"/>
          <w:szCs w:val="24"/>
        </w:rPr>
        <w:t>（</w:t>
      </w:r>
      <w:r w:rsidR="004E5D1D" w:rsidRPr="009C47AE">
        <w:rPr>
          <w:rFonts w:hint="eastAsia"/>
          <w:szCs w:val="24"/>
        </w:rPr>
        <w:t>Contractual Service Margin, CSM</w:t>
      </w:r>
      <w:r w:rsidR="003B2078">
        <w:rPr>
          <w:rFonts w:hint="eastAsia"/>
          <w:szCs w:val="24"/>
        </w:rPr>
        <w:t>）</w:t>
      </w:r>
      <w:r w:rsidR="004E5D1D" w:rsidRPr="009C47AE">
        <w:rPr>
          <w:rFonts w:hint="eastAsia"/>
          <w:szCs w:val="24"/>
        </w:rPr>
        <w:t>對保費現值總和之比率</w:t>
      </w:r>
      <w:r w:rsidR="002E2F3C">
        <w:rPr>
          <w:rFonts w:hint="eastAsia"/>
          <w:szCs w:val="24"/>
        </w:rPr>
        <w:t>（</w:t>
      </w:r>
      <w:r w:rsidR="004E5D1D" w:rsidRPr="009C47AE">
        <w:rPr>
          <w:rFonts w:hint="eastAsia"/>
          <w:szCs w:val="24"/>
        </w:rPr>
        <w:t>CSM Margin</w:t>
      </w:r>
      <w:r w:rsidR="002E2F3C">
        <w:rPr>
          <w:rFonts w:hint="eastAsia"/>
          <w:szCs w:val="24"/>
        </w:rPr>
        <w:t>）</w:t>
      </w:r>
    </w:p>
    <w:p w14:paraId="4245D7FC" w14:textId="77777777" w:rsidR="00702D9B" w:rsidRPr="009C47AE" w:rsidRDefault="00702D9B" w:rsidP="000B61EC">
      <w:pPr>
        <w:spacing w:line="400" w:lineRule="exact"/>
        <w:ind w:firstLineChars="525" w:firstLine="1260"/>
        <w:jc w:val="both"/>
        <w:rPr>
          <w:szCs w:val="24"/>
        </w:rPr>
      </w:pPr>
      <w:r w:rsidRPr="009C47AE">
        <w:rPr>
          <w:szCs w:val="24"/>
        </w:rPr>
        <w:t>(2)</w:t>
      </w:r>
      <w:r w:rsidR="00580EFA" w:rsidRPr="009C47AE">
        <w:rPr>
          <w:szCs w:val="24"/>
        </w:rPr>
        <w:t xml:space="preserve"> </w:t>
      </w:r>
      <w:r w:rsidRPr="009C47AE">
        <w:rPr>
          <w:szCs w:val="24"/>
        </w:rPr>
        <w:t>敏感度分析（適用於壽險業）</w:t>
      </w:r>
    </w:p>
    <w:p w14:paraId="0C7BB159" w14:textId="77777777" w:rsidR="00702D9B" w:rsidRPr="009C47AE" w:rsidRDefault="00116AA9" w:rsidP="00F205DB">
      <w:pPr>
        <w:spacing w:line="400" w:lineRule="exact"/>
        <w:ind w:firstLineChars="100" w:firstLine="240"/>
        <w:jc w:val="both"/>
        <w:rPr>
          <w:szCs w:val="24"/>
        </w:rPr>
      </w:pPr>
      <w:r w:rsidRPr="009C47AE">
        <w:rPr>
          <w:szCs w:val="24"/>
        </w:rPr>
        <w:t xml:space="preserve">　　　　　　</w:t>
      </w:r>
      <w:r w:rsidR="001C59E6" w:rsidRPr="009C47AE">
        <w:rPr>
          <w:szCs w:val="24"/>
        </w:rPr>
        <w:fldChar w:fldCharType="begin"/>
      </w:r>
      <w:r w:rsidR="001C59E6" w:rsidRPr="009C47AE">
        <w:rPr>
          <w:szCs w:val="24"/>
        </w:rPr>
        <w:instrText xml:space="preserve"> </w:instrText>
      </w:r>
      <w:r w:rsidR="001C59E6" w:rsidRPr="009C47AE">
        <w:rPr>
          <w:rFonts w:hint="eastAsia"/>
          <w:szCs w:val="24"/>
        </w:rPr>
        <w:instrText>eq \o\ac(</w:instrText>
      </w:r>
      <w:r w:rsidR="001C59E6" w:rsidRPr="009C47AE">
        <w:rPr>
          <w:rFonts w:hint="eastAsia"/>
          <w:szCs w:val="24"/>
        </w:rPr>
        <w:instrText>○</w:instrText>
      </w:r>
      <w:r w:rsidR="001C59E6" w:rsidRPr="009C47AE">
        <w:rPr>
          <w:rFonts w:hint="eastAsia"/>
          <w:szCs w:val="24"/>
        </w:rPr>
        <w:instrText>,1)</w:instrText>
      </w:r>
      <w:r w:rsidR="001C59E6" w:rsidRPr="009C47AE">
        <w:rPr>
          <w:szCs w:val="24"/>
        </w:rPr>
        <w:fldChar w:fldCharType="end"/>
      </w:r>
      <w:r w:rsidR="00702D9B" w:rsidRPr="009C47AE">
        <w:rPr>
          <w:szCs w:val="24"/>
        </w:rPr>
        <w:t>保險業可對個別風險因子進行敏感度分析，以利風險評估。</w:t>
      </w:r>
    </w:p>
    <w:p w14:paraId="004F4BCC" w14:textId="77777777" w:rsidR="00702D9B" w:rsidRPr="009C47AE" w:rsidRDefault="00116AA9" w:rsidP="00F205DB">
      <w:pPr>
        <w:spacing w:line="400" w:lineRule="exact"/>
        <w:ind w:leftChars="100" w:left="1944" w:hangingChars="710" w:hanging="1704"/>
        <w:jc w:val="both"/>
        <w:rPr>
          <w:szCs w:val="24"/>
        </w:rPr>
      </w:pPr>
      <w:r w:rsidRPr="009C47AE">
        <w:rPr>
          <w:szCs w:val="24"/>
        </w:rPr>
        <w:t xml:space="preserve">　　　　　　</w:t>
      </w:r>
      <w:r w:rsidR="001C59E6" w:rsidRPr="009C47AE">
        <w:rPr>
          <w:szCs w:val="24"/>
        </w:rPr>
        <w:fldChar w:fldCharType="begin"/>
      </w:r>
      <w:r w:rsidR="001C59E6" w:rsidRPr="009C47AE">
        <w:rPr>
          <w:szCs w:val="24"/>
        </w:rPr>
        <w:instrText xml:space="preserve"> </w:instrText>
      </w:r>
      <w:r w:rsidR="001C59E6" w:rsidRPr="009C47AE">
        <w:rPr>
          <w:rFonts w:hint="eastAsia"/>
          <w:szCs w:val="24"/>
        </w:rPr>
        <w:instrText>eq \o\ac(</w:instrText>
      </w:r>
      <w:r w:rsidR="001C59E6" w:rsidRPr="009C47AE">
        <w:rPr>
          <w:rFonts w:hint="eastAsia"/>
          <w:szCs w:val="24"/>
        </w:rPr>
        <w:instrText>○</w:instrText>
      </w:r>
      <w:r w:rsidR="001C59E6" w:rsidRPr="009C47AE">
        <w:rPr>
          <w:rFonts w:hint="eastAsia"/>
          <w:szCs w:val="24"/>
        </w:rPr>
        <w:instrText>,2)</w:instrText>
      </w:r>
      <w:r w:rsidR="001C59E6" w:rsidRPr="009C47AE">
        <w:rPr>
          <w:szCs w:val="24"/>
        </w:rPr>
        <w:fldChar w:fldCharType="end"/>
      </w:r>
      <w:r w:rsidR="00702D9B" w:rsidRPr="009C47AE">
        <w:rPr>
          <w:szCs w:val="24"/>
        </w:rPr>
        <w:t>敏感度測試可包括：投資報酬率、死亡率、預定危險發生率、脫退率及費用率等精算假設。</w:t>
      </w:r>
    </w:p>
    <w:p w14:paraId="7D1B87E1" w14:textId="77777777" w:rsidR="00702D9B" w:rsidRPr="009C47AE" w:rsidRDefault="00116AA9" w:rsidP="00F205DB">
      <w:pPr>
        <w:spacing w:line="400" w:lineRule="exact"/>
        <w:ind w:firstLineChars="100" w:firstLine="240"/>
        <w:jc w:val="both"/>
        <w:rPr>
          <w:szCs w:val="24"/>
        </w:rPr>
      </w:pPr>
      <w:r w:rsidRPr="009C47AE">
        <w:rPr>
          <w:szCs w:val="24"/>
        </w:rPr>
        <w:t xml:space="preserve">　　　　　　</w:t>
      </w:r>
      <w:r w:rsidR="001C59E6" w:rsidRPr="009C47AE">
        <w:rPr>
          <w:szCs w:val="24"/>
        </w:rPr>
        <w:fldChar w:fldCharType="begin"/>
      </w:r>
      <w:r w:rsidR="001C59E6" w:rsidRPr="009C47AE">
        <w:rPr>
          <w:szCs w:val="24"/>
        </w:rPr>
        <w:instrText xml:space="preserve"> </w:instrText>
      </w:r>
      <w:r w:rsidR="001C59E6" w:rsidRPr="009C47AE">
        <w:rPr>
          <w:rFonts w:hint="eastAsia"/>
          <w:szCs w:val="24"/>
        </w:rPr>
        <w:instrText>eq \o\ac(</w:instrText>
      </w:r>
      <w:r w:rsidR="001C59E6" w:rsidRPr="009C47AE">
        <w:rPr>
          <w:rFonts w:hint="eastAsia"/>
          <w:szCs w:val="24"/>
        </w:rPr>
        <w:instrText>○</w:instrText>
      </w:r>
      <w:r w:rsidR="001C59E6" w:rsidRPr="009C47AE">
        <w:rPr>
          <w:rFonts w:hint="eastAsia"/>
          <w:szCs w:val="24"/>
        </w:rPr>
        <w:instrText>,3)</w:instrText>
      </w:r>
      <w:r w:rsidR="001C59E6" w:rsidRPr="009C47AE">
        <w:rPr>
          <w:szCs w:val="24"/>
        </w:rPr>
        <w:fldChar w:fldCharType="end"/>
      </w:r>
      <w:r w:rsidR="00702D9B" w:rsidRPr="009C47AE">
        <w:rPr>
          <w:szCs w:val="24"/>
        </w:rPr>
        <w:t>敏感度較高之風險因子，應作進一步分析。</w:t>
      </w:r>
    </w:p>
    <w:p w14:paraId="2438BA7A" w14:textId="77777777" w:rsidR="00702D9B" w:rsidRPr="009C47AE" w:rsidRDefault="00702D9B" w:rsidP="00093008">
      <w:pPr>
        <w:spacing w:line="400" w:lineRule="exact"/>
        <w:ind w:firstLineChars="525" w:firstLine="1260"/>
        <w:jc w:val="both"/>
        <w:rPr>
          <w:szCs w:val="24"/>
        </w:rPr>
      </w:pPr>
      <w:r w:rsidRPr="009C47AE">
        <w:rPr>
          <w:szCs w:val="24"/>
        </w:rPr>
        <w:t>(3)</w:t>
      </w:r>
      <w:r w:rsidR="00580EFA" w:rsidRPr="009C47AE">
        <w:rPr>
          <w:szCs w:val="24"/>
        </w:rPr>
        <w:t xml:space="preserve"> </w:t>
      </w:r>
      <w:r w:rsidRPr="009C47AE">
        <w:rPr>
          <w:szCs w:val="24"/>
        </w:rPr>
        <w:t>損失分配模型（適用於產險業）</w:t>
      </w:r>
    </w:p>
    <w:p w14:paraId="2F56A639" w14:textId="77777777" w:rsidR="00702D9B" w:rsidRPr="009C47AE" w:rsidRDefault="00116AA9" w:rsidP="00F205DB">
      <w:pPr>
        <w:spacing w:line="400" w:lineRule="exact"/>
        <w:ind w:leftChars="100" w:left="1944" w:hangingChars="710" w:hanging="1704"/>
        <w:jc w:val="both"/>
        <w:rPr>
          <w:szCs w:val="24"/>
        </w:rPr>
      </w:pPr>
      <w:r w:rsidRPr="009C47AE">
        <w:rPr>
          <w:szCs w:val="24"/>
        </w:rPr>
        <w:t xml:space="preserve">　　　　　　</w:t>
      </w:r>
      <w:r w:rsidR="001C59E6" w:rsidRPr="009C47AE">
        <w:rPr>
          <w:szCs w:val="24"/>
        </w:rPr>
        <w:fldChar w:fldCharType="begin"/>
      </w:r>
      <w:r w:rsidR="001C59E6" w:rsidRPr="009C47AE">
        <w:rPr>
          <w:szCs w:val="24"/>
        </w:rPr>
        <w:instrText xml:space="preserve"> </w:instrText>
      </w:r>
      <w:r w:rsidR="001C59E6" w:rsidRPr="009C47AE">
        <w:rPr>
          <w:rFonts w:hint="eastAsia"/>
          <w:szCs w:val="24"/>
        </w:rPr>
        <w:instrText>eq \o\ac(</w:instrText>
      </w:r>
      <w:r w:rsidR="001C59E6" w:rsidRPr="009C47AE">
        <w:rPr>
          <w:rFonts w:hint="eastAsia"/>
          <w:szCs w:val="24"/>
        </w:rPr>
        <w:instrText>○</w:instrText>
      </w:r>
      <w:r w:rsidR="001C59E6" w:rsidRPr="009C47AE">
        <w:rPr>
          <w:rFonts w:hint="eastAsia"/>
          <w:szCs w:val="24"/>
        </w:rPr>
        <w:instrText>,1)</w:instrText>
      </w:r>
      <w:r w:rsidR="001C59E6" w:rsidRPr="009C47AE">
        <w:rPr>
          <w:szCs w:val="24"/>
        </w:rPr>
        <w:fldChar w:fldCharType="end"/>
      </w:r>
      <w:r w:rsidR="00702D9B" w:rsidRPr="009C47AE">
        <w:rPr>
          <w:szCs w:val="24"/>
        </w:rPr>
        <w:t>保險業針對各種同質性之承保風險，可建立損失分配模型，以評估該承保風險之損失期望值，及不同信賴水準下之可能損失。</w:t>
      </w:r>
    </w:p>
    <w:p w14:paraId="2A33B29F" w14:textId="77777777" w:rsidR="00702D9B" w:rsidRPr="009C47AE" w:rsidRDefault="00116AA9" w:rsidP="00F205DB">
      <w:pPr>
        <w:spacing w:line="400" w:lineRule="exact"/>
        <w:ind w:firstLineChars="100" w:firstLine="240"/>
        <w:jc w:val="both"/>
        <w:rPr>
          <w:szCs w:val="24"/>
        </w:rPr>
      </w:pPr>
      <w:r w:rsidRPr="009C47AE">
        <w:rPr>
          <w:szCs w:val="24"/>
        </w:rPr>
        <w:t xml:space="preserve">　　　　　　</w:t>
      </w:r>
      <w:r w:rsidR="001C59E6" w:rsidRPr="009C47AE">
        <w:rPr>
          <w:szCs w:val="24"/>
        </w:rPr>
        <w:fldChar w:fldCharType="begin"/>
      </w:r>
      <w:r w:rsidR="001C59E6" w:rsidRPr="009C47AE">
        <w:rPr>
          <w:szCs w:val="24"/>
        </w:rPr>
        <w:instrText xml:space="preserve"> </w:instrText>
      </w:r>
      <w:r w:rsidR="001C59E6" w:rsidRPr="009C47AE">
        <w:rPr>
          <w:rFonts w:hint="eastAsia"/>
          <w:szCs w:val="24"/>
        </w:rPr>
        <w:instrText>eq \o\ac(</w:instrText>
      </w:r>
      <w:r w:rsidR="001C59E6" w:rsidRPr="009C47AE">
        <w:rPr>
          <w:rFonts w:hint="eastAsia"/>
          <w:szCs w:val="24"/>
        </w:rPr>
        <w:instrText>○</w:instrText>
      </w:r>
      <w:r w:rsidR="001C59E6" w:rsidRPr="009C47AE">
        <w:rPr>
          <w:rFonts w:hint="eastAsia"/>
          <w:szCs w:val="24"/>
        </w:rPr>
        <w:instrText>,2)</w:instrText>
      </w:r>
      <w:r w:rsidR="001C59E6" w:rsidRPr="009C47AE">
        <w:rPr>
          <w:szCs w:val="24"/>
        </w:rPr>
        <w:fldChar w:fldCharType="end"/>
      </w:r>
      <w:r w:rsidR="00702D9B" w:rsidRPr="009C47AE">
        <w:rPr>
          <w:szCs w:val="24"/>
        </w:rPr>
        <w:t>建立損失分配時，可分別考量損失頻率、損失幅度及損失之相關性。</w:t>
      </w:r>
    </w:p>
    <w:p w14:paraId="1C585668" w14:textId="77777777" w:rsidR="00702D9B" w:rsidRPr="009C47AE" w:rsidRDefault="00116AA9" w:rsidP="00F205DB">
      <w:pPr>
        <w:spacing w:line="400" w:lineRule="exact"/>
        <w:ind w:leftChars="100" w:left="1944" w:hangingChars="710" w:hanging="1704"/>
        <w:jc w:val="both"/>
        <w:rPr>
          <w:szCs w:val="24"/>
        </w:rPr>
      </w:pPr>
      <w:r w:rsidRPr="009C47AE">
        <w:rPr>
          <w:szCs w:val="24"/>
        </w:rPr>
        <w:t xml:space="preserve">　　　　　　</w:t>
      </w:r>
      <w:r w:rsidR="001C59E6" w:rsidRPr="009C47AE">
        <w:rPr>
          <w:szCs w:val="24"/>
        </w:rPr>
        <w:fldChar w:fldCharType="begin"/>
      </w:r>
      <w:r w:rsidR="001C59E6" w:rsidRPr="009C47AE">
        <w:rPr>
          <w:szCs w:val="24"/>
        </w:rPr>
        <w:instrText xml:space="preserve"> </w:instrText>
      </w:r>
      <w:r w:rsidR="001C59E6" w:rsidRPr="009C47AE">
        <w:rPr>
          <w:rFonts w:hint="eastAsia"/>
          <w:szCs w:val="24"/>
        </w:rPr>
        <w:instrText>eq \o\ac(</w:instrText>
      </w:r>
      <w:r w:rsidR="001C59E6" w:rsidRPr="009C47AE">
        <w:rPr>
          <w:rFonts w:hint="eastAsia"/>
          <w:szCs w:val="24"/>
        </w:rPr>
        <w:instrText>○</w:instrText>
      </w:r>
      <w:r w:rsidR="001C59E6" w:rsidRPr="009C47AE">
        <w:rPr>
          <w:rFonts w:hint="eastAsia"/>
          <w:szCs w:val="24"/>
        </w:rPr>
        <w:instrText>,3)</w:instrText>
      </w:r>
      <w:r w:rsidR="001C59E6" w:rsidRPr="009C47AE">
        <w:rPr>
          <w:szCs w:val="24"/>
        </w:rPr>
        <w:fldChar w:fldCharType="end"/>
      </w:r>
      <w:r w:rsidR="00702D9B" w:rsidRPr="009C47AE">
        <w:rPr>
          <w:szCs w:val="24"/>
        </w:rPr>
        <w:t>當承保風險缺乏同質性，或經驗資料不足，尚難建立損失分配以評估風險時，可尋求再保人或其他外部機構協助，必要時須加以調整。</w:t>
      </w:r>
    </w:p>
    <w:p w14:paraId="03F782B1" w14:textId="77777777" w:rsidR="00702D9B" w:rsidRPr="009C47AE" w:rsidRDefault="00702D9B" w:rsidP="000B61EC">
      <w:pPr>
        <w:spacing w:line="400" w:lineRule="exact"/>
        <w:ind w:leftChars="440" w:left="1224" w:hangingChars="70" w:hanging="168"/>
        <w:jc w:val="both"/>
        <w:rPr>
          <w:szCs w:val="24"/>
        </w:rPr>
      </w:pPr>
      <w:r w:rsidRPr="009C47AE">
        <w:rPr>
          <w:szCs w:val="24"/>
        </w:rPr>
        <w:t>4.</w:t>
      </w:r>
      <w:r w:rsidRPr="009C47AE">
        <w:rPr>
          <w:szCs w:val="24"/>
        </w:rPr>
        <w:t>商品設計及定價風險控管</w:t>
      </w:r>
    </w:p>
    <w:p w14:paraId="495D6889" w14:textId="77777777" w:rsidR="00702D9B" w:rsidRPr="009C47AE" w:rsidRDefault="00702D9B" w:rsidP="000B61EC">
      <w:pPr>
        <w:spacing w:line="400" w:lineRule="exact"/>
        <w:ind w:leftChars="525" w:left="1260"/>
        <w:jc w:val="both"/>
        <w:rPr>
          <w:szCs w:val="24"/>
        </w:rPr>
      </w:pPr>
      <w:r w:rsidRPr="009C47AE">
        <w:rPr>
          <w:szCs w:val="24"/>
        </w:rPr>
        <w:t>保險業可針對不同保險商品，依商品特性進行風險控管，其可參酌之方法包括但不限於下列項目：</w:t>
      </w:r>
    </w:p>
    <w:p w14:paraId="1F803E5E" w14:textId="77777777" w:rsidR="00702D9B" w:rsidRPr="009C47AE" w:rsidRDefault="00702D9B" w:rsidP="000B61EC">
      <w:pPr>
        <w:spacing w:line="400" w:lineRule="exact"/>
        <w:ind w:leftChars="524" w:left="1649" w:hangingChars="163" w:hanging="391"/>
        <w:jc w:val="both"/>
        <w:rPr>
          <w:szCs w:val="24"/>
        </w:rPr>
      </w:pPr>
      <w:r w:rsidRPr="009C47AE">
        <w:rPr>
          <w:szCs w:val="24"/>
        </w:rPr>
        <w:t>(1)</w:t>
      </w:r>
      <w:r w:rsidR="00580EFA" w:rsidRPr="009C47AE">
        <w:rPr>
          <w:szCs w:val="24"/>
        </w:rPr>
        <w:t xml:space="preserve"> </w:t>
      </w:r>
      <w:r w:rsidRPr="009C47AE">
        <w:rPr>
          <w:szCs w:val="24"/>
        </w:rPr>
        <w:t>資產配置計畫（適用於壽險業）：應與投資人員就商品特性進行溝通後，並依其專業評估而制定，對於可能發生之不利情勢，應制定適當之應變方案。</w:t>
      </w:r>
    </w:p>
    <w:p w14:paraId="15E55386" w14:textId="77777777" w:rsidR="00702D9B" w:rsidRPr="009C47AE" w:rsidRDefault="00702D9B" w:rsidP="000B61EC">
      <w:pPr>
        <w:spacing w:line="400" w:lineRule="exact"/>
        <w:ind w:leftChars="524" w:left="1649" w:hangingChars="163" w:hanging="391"/>
        <w:jc w:val="both"/>
        <w:rPr>
          <w:szCs w:val="24"/>
        </w:rPr>
      </w:pPr>
      <w:r w:rsidRPr="009C47AE">
        <w:rPr>
          <w:szCs w:val="24"/>
        </w:rPr>
        <w:t>(2)</w:t>
      </w:r>
      <w:r w:rsidR="00580EFA" w:rsidRPr="009C47AE">
        <w:rPr>
          <w:szCs w:val="24"/>
        </w:rPr>
        <w:t xml:space="preserve"> </w:t>
      </w:r>
      <w:r w:rsidRPr="009C47AE">
        <w:rPr>
          <w:szCs w:val="24"/>
        </w:rPr>
        <w:t>風險移轉計畫：採取移轉之方式，將全部或部分之風險轉移。</w:t>
      </w:r>
    </w:p>
    <w:p w14:paraId="19C1F813" w14:textId="77777777" w:rsidR="00702D9B" w:rsidRPr="009C47AE" w:rsidRDefault="00702D9B" w:rsidP="000B61EC">
      <w:pPr>
        <w:spacing w:line="400" w:lineRule="exact"/>
        <w:ind w:leftChars="524" w:left="1649" w:hangingChars="163" w:hanging="391"/>
        <w:jc w:val="both"/>
        <w:rPr>
          <w:szCs w:val="24"/>
        </w:rPr>
      </w:pPr>
      <w:r w:rsidRPr="009C47AE">
        <w:rPr>
          <w:szCs w:val="24"/>
        </w:rPr>
        <w:t>(3)</w:t>
      </w:r>
      <w:r w:rsidR="003B523B" w:rsidRPr="009C47AE">
        <w:rPr>
          <w:szCs w:val="24"/>
        </w:rPr>
        <w:t xml:space="preserve"> </w:t>
      </w:r>
      <w:r w:rsidRPr="009C47AE">
        <w:rPr>
          <w:szCs w:val="24"/>
        </w:rPr>
        <w:t>精算假設：費率釐訂所採用之精算假設可視情況加計適當之安全係數。</w:t>
      </w:r>
    </w:p>
    <w:p w14:paraId="4156B3D0" w14:textId="77777777" w:rsidR="00702D9B" w:rsidRPr="009C47AE" w:rsidRDefault="00702D9B" w:rsidP="000B61EC">
      <w:pPr>
        <w:spacing w:line="400" w:lineRule="exact"/>
        <w:ind w:leftChars="524" w:left="1649" w:hangingChars="163" w:hanging="391"/>
        <w:jc w:val="both"/>
        <w:rPr>
          <w:szCs w:val="24"/>
        </w:rPr>
      </w:pPr>
      <w:r w:rsidRPr="009C47AE">
        <w:rPr>
          <w:szCs w:val="24"/>
        </w:rPr>
        <w:t>(4)</w:t>
      </w:r>
      <w:r w:rsidR="003B523B" w:rsidRPr="009C47AE">
        <w:rPr>
          <w:szCs w:val="24"/>
        </w:rPr>
        <w:t xml:space="preserve"> </w:t>
      </w:r>
      <w:r w:rsidRPr="009C47AE">
        <w:rPr>
          <w:szCs w:val="24"/>
        </w:rPr>
        <w:t>經驗追蹤：商品銷售後可定期分析各項精算假設、進行利潤測試或經驗損失率分析，藉以檢驗或調整商品內容與費率釐訂。</w:t>
      </w:r>
    </w:p>
    <w:p w14:paraId="363D1445" w14:textId="77777777" w:rsidR="00702D9B" w:rsidRPr="009C47AE" w:rsidRDefault="00702D9B" w:rsidP="003B523B">
      <w:pPr>
        <w:spacing w:line="400" w:lineRule="exact"/>
        <w:ind w:firstLineChars="200" w:firstLine="480"/>
        <w:jc w:val="both"/>
        <w:rPr>
          <w:szCs w:val="24"/>
        </w:rPr>
      </w:pPr>
      <w:r w:rsidRPr="009C47AE">
        <w:rPr>
          <w:szCs w:val="24"/>
        </w:rPr>
        <w:t>5.5.2</w:t>
      </w:r>
      <w:r w:rsidR="003B523B" w:rsidRPr="009C47AE">
        <w:rPr>
          <w:szCs w:val="24"/>
        </w:rPr>
        <w:t xml:space="preserve"> </w:t>
      </w:r>
      <w:r w:rsidRPr="009C47AE">
        <w:rPr>
          <w:szCs w:val="24"/>
        </w:rPr>
        <w:t>核保風險</w:t>
      </w:r>
    </w:p>
    <w:p w14:paraId="603F6F82" w14:textId="77777777" w:rsidR="00702D9B" w:rsidRPr="009C47AE" w:rsidRDefault="00702D9B" w:rsidP="001F1AB6">
      <w:pPr>
        <w:spacing w:line="400" w:lineRule="exact"/>
        <w:ind w:leftChars="460" w:left="1272" w:hangingChars="70" w:hanging="168"/>
        <w:jc w:val="both"/>
        <w:rPr>
          <w:szCs w:val="24"/>
        </w:rPr>
      </w:pPr>
      <w:r w:rsidRPr="009C47AE">
        <w:rPr>
          <w:szCs w:val="24"/>
        </w:rPr>
        <w:t>1.</w:t>
      </w:r>
      <w:r w:rsidRPr="009C47AE">
        <w:rPr>
          <w:szCs w:val="24"/>
        </w:rPr>
        <w:t>核保風險管理原則</w:t>
      </w:r>
    </w:p>
    <w:p w14:paraId="7CA5C343" w14:textId="59B3D1DE" w:rsidR="00702D9B" w:rsidRPr="009C47AE" w:rsidRDefault="00702D9B" w:rsidP="006D7DC4">
      <w:pPr>
        <w:spacing w:line="400" w:lineRule="exact"/>
        <w:ind w:leftChars="525" w:left="1260"/>
        <w:jc w:val="both"/>
        <w:rPr>
          <w:szCs w:val="24"/>
        </w:rPr>
      </w:pPr>
      <w:r w:rsidRPr="009C47AE">
        <w:rPr>
          <w:szCs w:val="24"/>
        </w:rPr>
        <w:t>核保風險係指保險業因執行保險業務招攬</w:t>
      </w:r>
      <w:r w:rsidR="00663257">
        <w:rPr>
          <w:rFonts w:hint="eastAsia"/>
          <w:szCs w:val="24"/>
        </w:rPr>
        <w:t>（</w:t>
      </w:r>
      <w:r w:rsidR="00A661A4" w:rsidRPr="009C47AE">
        <w:rPr>
          <w:szCs w:val="24"/>
        </w:rPr>
        <w:t>不適用於專業再保險業</w:t>
      </w:r>
      <w:r w:rsidR="00663257">
        <w:rPr>
          <w:rFonts w:hint="eastAsia"/>
          <w:szCs w:val="24"/>
        </w:rPr>
        <w:t>）</w:t>
      </w:r>
      <w:r w:rsidRPr="009C47AE">
        <w:rPr>
          <w:szCs w:val="24"/>
        </w:rPr>
        <w:t>、承保業務審查、相關費用支出等作業，所產生之非預期損失風險。保險業對於核保風險應訂定適當之風險管理機制，並落實執行；其管理機制至少應包含下列項目：</w:t>
      </w:r>
    </w:p>
    <w:p w14:paraId="7E40D6E6" w14:textId="77777777" w:rsidR="00702D9B" w:rsidRPr="009C47AE" w:rsidRDefault="00702D9B" w:rsidP="006D7DC4">
      <w:pPr>
        <w:spacing w:line="400" w:lineRule="exact"/>
        <w:ind w:firstLineChars="525" w:firstLine="1260"/>
        <w:jc w:val="both"/>
        <w:rPr>
          <w:szCs w:val="24"/>
        </w:rPr>
      </w:pPr>
      <w:r w:rsidRPr="009C47AE">
        <w:rPr>
          <w:szCs w:val="24"/>
        </w:rPr>
        <w:t>(1)</w:t>
      </w:r>
      <w:r w:rsidR="003B523B" w:rsidRPr="009C47AE">
        <w:rPr>
          <w:szCs w:val="24"/>
        </w:rPr>
        <w:t xml:space="preserve"> </w:t>
      </w:r>
      <w:r w:rsidRPr="009C47AE">
        <w:rPr>
          <w:szCs w:val="24"/>
        </w:rPr>
        <w:t>核保制度及程序之建立。</w:t>
      </w:r>
    </w:p>
    <w:p w14:paraId="1881359C" w14:textId="77777777" w:rsidR="00702D9B" w:rsidRPr="009C47AE" w:rsidRDefault="00702D9B" w:rsidP="006D7DC4">
      <w:pPr>
        <w:spacing w:line="400" w:lineRule="exact"/>
        <w:ind w:firstLineChars="525" w:firstLine="1260"/>
        <w:jc w:val="both"/>
        <w:rPr>
          <w:szCs w:val="24"/>
        </w:rPr>
      </w:pPr>
      <w:r w:rsidRPr="009C47AE">
        <w:rPr>
          <w:szCs w:val="24"/>
        </w:rPr>
        <w:t>(2)</w:t>
      </w:r>
      <w:r w:rsidR="003B523B" w:rsidRPr="009C47AE">
        <w:rPr>
          <w:szCs w:val="24"/>
        </w:rPr>
        <w:t xml:space="preserve"> </w:t>
      </w:r>
      <w:r w:rsidRPr="009C47AE">
        <w:rPr>
          <w:szCs w:val="24"/>
        </w:rPr>
        <w:t>核保手冊或準則之制定。</w:t>
      </w:r>
    </w:p>
    <w:p w14:paraId="2FF2657C" w14:textId="77777777" w:rsidR="00702D9B" w:rsidRPr="009C47AE" w:rsidRDefault="00702D9B" w:rsidP="006D7DC4">
      <w:pPr>
        <w:spacing w:line="400" w:lineRule="exact"/>
        <w:ind w:firstLineChars="525" w:firstLine="1260"/>
        <w:jc w:val="both"/>
        <w:rPr>
          <w:szCs w:val="24"/>
        </w:rPr>
      </w:pPr>
      <w:r w:rsidRPr="009C47AE">
        <w:rPr>
          <w:szCs w:val="24"/>
        </w:rPr>
        <w:t>(3)</w:t>
      </w:r>
      <w:r w:rsidR="003B523B" w:rsidRPr="009C47AE">
        <w:rPr>
          <w:szCs w:val="24"/>
        </w:rPr>
        <w:t xml:space="preserve"> </w:t>
      </w:r>
      <w:r w:rsidRPr="009C47AE">
        <w:rPr>
          <w:szCs w:val="24"/>
        </w:rPr>
        <w:t>核保風險管理指標之設定。</w:t>
      </w:r>
    </w:p>
    <w:p w14:paraId="012C084A" w14:textId="77777777" w:rsidR="00702D9B" w:rsidRPr="009C47AE" w:rsidRDefault="00702D9B" w:rsidP="001F1AB6">
      <w:pPr>
        <w:spacing w:line="400" w:lineRule="exact"/>
        <w:ind w:leftChars="460" w:left="1272" w:hangingChars="70" w:hanging="168"/>
        <w:jc w:val="both"/>
        <w:rPr>
          <w:szCs w:val="24"/>
        </w:rPr>
      </w:pPr>
      <w:r w:rsidRPr="009C47AE">
        <w:rPr>
          <w:szCs w:val="24"/>
        </w:rPr>
        <w:t>2.</w:t>
      </w:r>
      <w:r w:rsidRPr="009C47AE">
        <w:rPr>
          <w:szCs w:val="24"/>
        </w:rPr>
        <w:t>核保制度及程序之建立</w:t>
      </w:r>
    </w:p>
    <w:p w14:paraId="1146A1E1" w14:textId="2E0239CA" w:rsidR="00702D9B" w:rsidRPr="009C47AE" w:rsidRDefault="00702D9B" w:rsidP="006D7DC4">
      <w:pPr>
        <w:spacing w:line="400" w:lineRule="exact"/>
        <w:ind w:leftChars="525" w:left="1260"/>
        <w:jc w:val="both"/>
        <w:rPr>
          <w:szCs w:val="24"/>
        </w:rPr>
      </w:pPr>
      <w:r w:rsidRPr="009C47AE">
        <w:rPr>
          <w:szCs w:val="24"/>
        </w:rPr>
        <w:t>保險業經營各項保險業務時，應建立其內部之招攬</w:t>
      </w:r>
      <w:r w:rsidR="006A70A0">
        <w:rPr>
          <w:rFonts w:hint="eastAsia"/>
          <w:szCs w:val="24"/>
        </w:rPr>
        <w:t>（</w:t>
      </w:r>
      <w:r w:rsidR="00A661A4" w:rsidRPr="009C47AE">
        <w:rPr>
          <w:szCs w:val="24"/>
        </w:rPr>
        <w:t>不適用於專業再保險業</w:t>
      </w:r>
      <w:r w:rsidR="006A70A0">
        <w:rPr>
          <w:rFonts w:hint="eastAsia"/>
          <w:szCs w:val="24"/>
        </w:rPr>
        <w:t>）</w:t>
      </w:r>
      <w:r w:rsidRPr="009C47AE">
        <w:rPr>
          <w:szCs w:val="24"/>
        </w:rPr>
        <w:t>、核保等處理制度及程序，其內容至少應包含下列項目：</w:t>
      </w:r>
    </w:p>
    <w:p w14:paraId="5DBCE18C" w14:textId="617853DA" w:rsidR="00702D9B" w:rsidRPr="009C47AE" w:rsidRDefault="00702D9B" w:rsidP="00A661A4">
      <w:pPr>
        <w:spacing w:line="400" w:lineRule="exact"/>
        <w:ind w:leftChars="525" w:left="1620" w:hangingChars="150" w:hanging="360"/>
        <w:jc w:val="both"/>
        <w:rPr>
          <w:szCs w:val="24"/>
        </w:rPr>
      </w:pPr>
      <w:r w:rsidRPr="009C47AE">
        <w:rPr>
          <w:szCs w:val="24"/>
        </w:rPr>
        <w:lastRenderedPageBreak/>
        <w:t>(1)</w:t>
      </w:r>
      <w:r w:rsidR="003B523B" w:rsidRPr="009C47AE">
        <w:rPr>
          <w:szCs w:val="24"/>
        </w:rPr>
        <w:t xml:space="preserve"> </w:t>
      </w:r>
      <w:r w:rsidRPr="009C47AE">
        <w:rPr>
          <w:szCs w:val="24"/>
        </w:rPr>
        <w:t>保險代理人、保險經紀人、保險業務員與保險業之法律關係。</w:t>
      </w:r>
      <w:r w:rsidR="006A70A0">
        <w:rPr>
          <w:rFonts w:hint="eastAsia"/>
          <w:szCs w:val="24"/>
        </w:rPr>
        <w:t>（</w:t>
      </w:r>
      <w:r w:rsidR="00A661A4" w:rsidRPr="009C47AE">
        <w:rPr>
          <w:szCs w:val="24"/>
        </w:rPr>
        <w:t>不適用於專業再保險業</w:t>
      </w:r>
      <w:r w:rsidR="006A70A0">
        <w:rPr>
          <w:rFonts w:hint="eastAsia"/>
          <w:szCs w:val="24"/>
        </w:rPr>
        <w:t>）</w:t>
      </w:r>
    </w:p>
    <w:p w14:paraId="32258EAA" w14:textId="77777777" w:rsidR="00702D9B" w:rsidRPr="009C47AE" w:rsidRDefault="00702D9B" w:rsidP="006D7DC4">
      <w:pPr>
        <w:spacing w:line="400" w:lineRule="exact"/>
        <w:ind w:firstLineChars="525" w:firstLine="1260"/>
        <w:jc w:val="both"/>
        <w:rPr>
          <w:szCs w:val="24"/>
        </w:rPr>
      </w:pPr>
      <w:r w:rsidRPr="009C47AE">
        <w:rPr>
          <w:szCs w:val="24"/>
        </w:rPr>
        <w:t>(2)</w:t>
      </w:r>
      <w:r w:rsidR="003B523B" w:rsidRPr="009C47AE">
        <w:rPr>
          <w:szCs w:val="24"/>
        </w:rPr>
        <w:t xml:space="preserve"> </w:t>
      </w:r>
      <w:r w:rsidRPr="009C47AE">
        <w:rPr>
          <w:szCs w:val="24"/>
        </w:rPr>
        <w:t>聘用核保人員之資格及權責。</w:t>
      </w:r>
    </w:p>
    <w:p w14:paraId="65DEE6F9" w14:textId="77D93B07" w:rsidR="00702D9B" w:rsidRPr="009C47AE" w:rsidRDefault="00702D9B" w:rsidP="006D7DC4">
      <w:pPr>
        <w:spacing w:line="400" w:lineRule="exact"/>
        <w:ind w:firstLineChars="525" w:firstLine="1260"/>
        <w:jc w:val="both"/>
        <w:rPr>
          <w:szCs w:val="24"/>
        </w:rPr>
      </w:pPr>
      <w:r w:rsidRPr="009C47AE">
        <w:rPr>
          <w:szCs w:val="24"/>
        </w:rPr>
        <w:t>(3)</w:t>
      </w:r>
      <w:r w:rsidR="003B523B" w:rsidRPr="009C47AE">
        <w:rPr>
          <w:szCs w:val="24"/>
        </w:rPr>
        <w:t xml:space="preserve"> </w:t>
      </w:r>
      <w:r w:rsidRPr="009C47AE">
        <w:rPr>
          <w:szCs w:val="24"/>
        </w:rPr>
        <w:t>招攬作業</w:t>
      </w:r>
      <w:r w:rsidR="006A70A0">
        <w:rPr>
          <w:rFonts w:hint="eastAsia"/>
          <w:szCs w:val="24"/>
        </w:rPr>
        <w:t>（</w:t>
      </w:r>
      <w:r w:rsidR="00A661A4" w:rsidRPr="009C47AE">
        <w:rPr>
          <w:szCs w:val="24"/>
        </w:rPr>
        <w:t>不適用於專業再保險業</w:t>
      </w:r>
      <w:r w:rsidR="006A70A0">
        <w:rPr>
          <w:rFonts w:hint="eastAsia"/>
          <w:szCs w:val="24"/>
        </w:rPr>
        <w:t>）</w:t>
      </w:r>
      <w:r w:rsidRPr="009C47AE">
        <w:rPr>
          <w:szCs w:val="24"/>
        </w:rPr>
        <w:t>、核保作業之處理</w:t>
      </w:r>
      <w:r w:rsidR="007A7BB5" w:rsidRPr="009C47AE">
        <w:t>制度及</w:t>
      </w:r>
      <w:r w:rsidRPr="009C47AE">
        <w:rPr>
          <w:szCs w:val="24"/>
        </w:rPr>
        <w:t>程序。</w:t>
      </w:r>
    </w:p>
    <w:p w14:paraId="334FC8C8" w14:textId="77777777" w:rsidR="00702D9B" w:rsidRPr="009C47AE" w:rsidRDefault="00702D9B" w:rsidP="006D7DC4">
      <w:pPr>
        <w:spacing w:line="400" w:lineRule="exact"/>
        <w:ind w:firstLineChars="525" w:firstLine="1260"/>
        <w:jc w:val="both"/>
        <w:rPr>
          <w:szCs w:val="24"/>
        </w:rPr>
      </w:pPr>
      <w:r w:rsidRPr="009C47AE">
        <w:rPr>
          <w:szCs w:val="24"/>
        </w:rPr>
        <w:t>(4)</w:t>
      </w:r>
      <w:r w:rsidR="003B523B" w:rsidRPr="009C47AE">
        <w:rPr>
          <w:szCs w:val="24"/>
        </w:rPr>
        <w:t xml:space="preserve"> </w:t>
      </w:r>
      <w:r w:rsidRPr="009C47AE">
        <w:rPr>
          <w:szCs w:val="24"/>
        </w:rPr>
        <w:t>其他經主管機關規定應遵行之事項。</w:t>
      </w:r>
    </w:p>
    <w:p w14:paraId="16D670D5"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核保手冊或準則之制定</w:t>
      </w:r>
    </w:p>
    <w:p w14:paraId="3BB35C7E" w14:textId="77777777" w:rsidR="00702D9B" w:rsidRPr="00BC6BCD" w:rsidRDefault="00702D9B" w:rsidP="006D7DC4">
      <w:pPr>
        <w:spacing w:line="400" w:lineRule="exact"/>
        <w:ind w:leftChars="525" w:left="1260"/>
        <w:jc w:val="both"/>
        <w:rPr>
          <w:color w:val="000000"/>
          <w:szCs w:val="24"/>
        </w:rPr>
      </w:pPr>
      <w:r w:rsidRPr="00BC6BCD">
        <w:rPr>
          <w:color w:val="000000"/>
          <w:szCs w:val="24"/>
        </w:rPr>
        <w:t>為求有效維護承保業務品質及降低潛在核保風險，保險業應就所經營之各項保險業務，分別制定相關之核保手冊，以資遵循。核保手冊中，</w:t>
      </w:r>
      <w:r w:rsidR="00552546" w:rsidRPr="00BC6BCD">
        <w:rPr>
          <w:color w:val="000000"/>
          <w:szCs w:val="24"/>
        </w:rPr>
        <w:t>應</w:t>
      </w:r>
      <w:r w:rsidRPr="00BC6BCD">
        <w:rPr>
          <w:color w:val="000000"/>
          <w:szCs w:val="24"/>
        </w:rPr>
        <w:t>包括下列項目：</w:t>
      </w:r>
    </w:p>
    <w:p w14:paraId="6AF021B1"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(1)</w:t>
      </w:r>
      <w:r w:rsidR="003B523B" w:rsidRPr="00BC6BCD">
        <w:rPr>
          <w:color w:val="000000"/>
          <w:szCs w:val="24"/>
        </w:rPr>
        <w:t xml:space="preserve"> </w:t>
      </w:r>
      <w:r w:rsidRPr="00BC6BCD">
        <w:rPr>
          <w:color w:val="000000"/>
          <w:szCs w:val="24"/>
        </w:rPr>
        <w:t>承保業務種類及範圍、簽單條件與額度。</w:t>
      </w:r>
    </w:p>
    <w:p w14:paraId="19496DED"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(2)</w:t>
      </w:r>
      <w:r w:rsidR="003B523B" w:rsidRPr="00BC6BCD">
        <w:rPr>
          <w:color w:val="000000"/>
          <w:szCs w:val="24"/>
        </w:rPr>
        <w:t xml:space="preserve"> </w:t>
      </w:r>
      <w:r w:rsidRPr="00BC6BCD">
        <w:rPr>
          <w:color w:val="000000"/>
          <w:szCs w:val="24"/>
        </w:rPr>
        <w:t>拒限保業務之種類及其判核層級與額度。</w:t>
      </w:r>
    </w:p>
    <w:p w14:paraId="310AE2DB"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(3)</w:t>
      </w:r>
      <w:r w:rsidR="003B523B" w:rsidRPr="00BC6BCD">
        <w:rPr>
          <w:color w:val="000000"/>
          <w:szCs w:val="24"/>
        </w:rPr>
        <w:t xml:space="preserve"> </w:t>
      </w:r>
      <w:r w:rsidRPr="00BC6BCD">
        <w:rPr>
          <w:color w:val="000000"/>
          <w:szCs w:val="24"/>
        </w:rPr>
        <w:t>每一危險單位淨自留額度及分保標準。</w:t>
      </w:r>
    </w:p>
    <w:p w14:paraId="09ADC986"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(4)</w:t>
      </w:r>
      <w:r w:rsidR="003B523B" w:rsidRPr="00BC6BCD">
        <w:rPr>
          <w:color w:val="000000"/>
          <w:szCs w:val="24"/>
        </w:rPr>
        <w:t xml:space="preserve"> </w:t>
      </w:r>
      <w:r w:rsidRPr="00BC6BCD">
        <w:rPr>
          <w:color w:val="000000"/>
          <w:szCs w:val="24"/>
        </w:rPr>
        <w:t>訂立各級核保人員分層授權範圍及額度。</w:t>
      </w:r>
    </w:p>
    <w:p w14:paraId="6B18C49C"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4.</w:t>
      </w:r>
      <w:r w:rsidRPr="00BC6BCD">
        <w:rPr>
          <w:color w:val="000000"/>
          <w:szCs w:val="24"/>
        </w:rPr>
        <w:t>核保風險管理指標之設定</w:t>
      </w:r>
    </w:p>
    <w:p w14:paraId="303B97F3" w14:textId="77777777" w:rsidR="00702D9B" w:rsidRPr="00BC6BCD" w:rsidRDefault="00702D9B" w:rsidP="006D7DC4">
      <w:pPr>
        <w:spacing w:line="400" w:lineRule="exact"/>
        <w:ind w:leftChars="525" w:left="1260"/>
        <w:jc w:val="both"/>
        <w:rPr>
          <w:color w:val="000000"/>
          <w:szCs w:val="24"/>
        </w:rPr>
      </w:pPr>
      <w:r w:rsidRPr="00BC6BCD">
        <w:rPr>
          <w:color w:val="000000"/>
          <w:szCs w:val="24"/>
        </w:rPr>
        <w:t>為有效評估及檢測各項險種核保作業績效，保險業應制定相關管理指標以供管理階層參考。</w:t>
      </w:r>
    </w:p>
    <w:p w14:paraId="794101BE" w14:textId="77777777" w:rsidR="00702D9B" w:rsidRPr="00BC6BCD" w:rsidRDefault="00702D9B" w:rsidP="003B523B">
      <w:pPr>
        <w:spacing w:line="400" w:lineRule="exact"/>
        <w:ind w:firstLineChars="200" w:firstLine="480"/>
        <w:jc w:val="both"/>
        <w:rPr>
          <w:color w:val="000000"/>
          <w:szCs w:val="24"/>
        </w:rPr>
      </w:pPr>
      <w:r w:rsidRPr="00BC6BCD">
        <w:rPr>
          <w:color w:val="000000"/>
          <w:szCs w:val="24"/>
        </w:rPr>
        <w:t>5.5.3</w:t>
      </w:r>
      <w:r w:rsidR="003B523B" w:rsidRPr="00BC6BCD">
        <w:rPr>
          <w:color w:val="000000"/>
          <w:szCs w:val="24"/>
        </w:rPr>
        <w:t xml:space="preserve"> </w:t>
      </w:r>
      <w:r w:rsidRPr="00BC6BCD">
        <w:rPr>
          <w:color w:val="000000"/>
          <w:szCs w:val="24"/>
        </w:rPr>
        <w:t>再保險風險</w:t>
      </w:r>
    </w:p>
    <w:p w14:paraId="4DECC644"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再保險風險管理原則</w:t>
      </w:r>
    </w:p>
    <w:p w14:paraId="0F7EFC71" w14:textId="77777777" w:rsidR="00702D9B" w:rsidRPr="00BC6BCD" w:rsidRDefault="00702D9B" w:rsidP="006D7DC4">
      <w:pPr>
        <w:spacing w:line="400" w:lineRule="exact"/>
        <w:ind w:leftChars="525" w:left="1260"/>
        <w:jc w:val="both"/>
        <w:rPr>
          <w:color w:val="000000"/>
          <w:szCs w:val="24"/>
        </w:rPr>
      </w:pPr>
      <w:r w:rsidRPr="00BC6BCD">
        <w:rPr>
          <w:color w:val="000000"/>
          <w:szCs w:val="24"/>
        </w:rPr>
        <w:t>再保險風險係指再保險業務往來中，因承擔超出限額之風險而未安排適當之再保險，或再保險人無法履行義務而導致保費、賠款或其它費用無法攤回等之風險。其管理機制至少應包含下列項目：</w:t>
      </w:r>
    </w:p>
    <w:p w14:paraId="15A73772" w14:textId="77777777" w:rsidR="00702D9B" w:rsidRPr="00BC6BCD" w:rsidRDefault="00702D9B" w:rsidP="006D7DC4">
      <w:pPr>
        <w:spacing w:line="400" w:lineRule="exact"/>
        <w:ind w:leftChars="525" w:left="1651" w:hangingChars="163" w:hanging="391"/>
        <w:jc w:val="both"/>
        <w:rPr>
          <w:color w:val="000000"/>
          <w:szCs w:val="24"/>
        </w:rPr>
      </w:pPr>
      <w:r w:rsidRPr="00BC6BCD">
        <w:rPr>
          <w:color w:val="000000"/>
          <w:szCs w:val="24"/>
        </w:rPr>
        <w:t>(1)</w:t>
      </w:r>
      <w:r w:rsidR="003B523B" w:rsidRPr="00BC6BCD">
        <w:rPr>
          <w:color w:val="000000"/>
          <w:szCs w:val="24"/>
        </w:rPr>
        <w:t xml:space="preserve"> </w:t>
      </w:r>
      <w:r w:rsidRPr="00BC6BCD">
        <w:rPr>
          <w:color w:val="000000"/>
          <w:szCs w:val="24"/>
        </w:rPr>
        <w:t>保險業辦理自留及再保險之分出、分入業務時，應依相關法令規定建立再保險風險管理計畫，並適時檢討修正。</w:t>
      </w:r>
    </w:p>
    <w:p w14:paraId="4B06D353" w14:textId="77777777" w:rsidR="00702D9B" w:rsidRPr="00BC6BCD" w:rsidRDefault="00702D9B" w:rsidP="006D7DC4">
      <w:pPr>
        <w:spacing w:line="400" w:lineRule="exact"/>
        <w:ind w:leftChars="525" w:left="1651" w:hangingChars="163" w:hanging="391"/>
        <w:jc w:val="both"/>
        <w:rPr>
          <w:color w:val="000000"/>
          <w:szCs w:val="24"/>
        </w:rPr>
      </w:pPr>
      <w:r w:rsidRPr="00BC6BCD">
        <w:rPr>
          <w:color w:val="000000"/>
          <w:szCs w:val="24"/>
        </w:rPr>
        <w:t>(2)</w:t>
      </w:r>
      <w:r w:rsidR="003B523B" w:rsidRPr="00BC6BCD">
        <w:rPr>
          <w:color w:val="000000"/>
          <w:szCs w:val="24"/>
        </w:rPr>
        <w:t xml:space="preserve"> </w:t>
      </w:r>
      <w:r w:rsidRPr="00BC6BCD">
        <w:rPr>
          <w:color w:val="000000"/>
          <w:szCs w:val="24"/>
        </w:rPr>
        <w:t>保險業應考量其自留風險之承擔能力，訂定每一危險單位及每一危險事故之累積限額，並就超出限額之風險透過再保險予以移轉，以確保其清償能力，維護經營之安全。</w:t>
      </w:r>
    </w:p>
    <w:p w14:paraId="5FE5F8DB" w14:textId="77777777" w:rsidR="00702D9B" w:rsidRPr="00BC6BCD" w:rsidRDefault="00702D9B" w:rsidP="006D7DC4">
      <w:pPr>
        <w:spacing w:line="400" w:lineRule="exact"/>
        <w:ind w:leftChars="525" w:left="1651" w:hangingChars="163" w:hanging="391"/>
        <w:jc w:val="both"/>
        <w:rPr>
          <w:color w:val="000000"/>
          <w:szCs w:val="24"/>
        </w:rPr>
      </w:pPr>
      <w:r w:rsidRPr="00BC6BCD">
        <w:rPr>
          <w:color w:val="000000"/>
          <w:szCs w:val="24"/>
        </w:rPr>
        <w:t>(3)</w:t>
      </w:r>
      <w:r w:rsidR="003B523B" w:rsidRPr="00BC6BCD">
        <w:rPr>
          <w:color w:val="000000"/>
          <w:szCs w:val="24"/>
        </w:rPr>
        <w:t xml:space="preserve"> </w:t>
      </w:r>
      <w:r w:rsidRPr="00BC6BCD">
        <w:rPr>
          <w:color w:val="000000"/>
          <w:szCs w:val="24"/>
        </w:rPr>
        <w:t>以限額再保險或其他以移轉、交換或證券化等方式分散保險危險之非傳統再保險，應依法令規定辦理。</w:t>
      </w:r>
    </w:p>
    <w:p w14:paraId="1488E45E"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再保險風險管理指標</w:t>
      </w:r>
    </w:p>
    <w:p w14:paraId="62ADB8D2"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再保險安排完成後，應定期監控再保險人之信用評等。</w:t>
      </w:r>
    </w:p>
    <w:p w14:paraId="3D9845DA" w14:textId="21D44669" w:rsidR="000D3E81" w:rsidRPr="00BC6BCD" w:rsidRDefault="000D3E81" w:rsidP="000D3E81">
      <w:pPr>
        <w:spacing w:line="400" w:lineRule="exact"/>
        <w:ind w:leftChars="460" w:left="1272" w:hangingChars="70" w:hanging="168"/>
        <w:jc w:val="both"/>
        <w:rPr>
          <w:szCs w:val="24"/>
        </w:rPr>
      </w:pPr>
      <w:r w:rsidRPr="00BC6BCD">
        <w:rPr>
          <w:szCs w:val="24"/>
        </w:rPr>
        <w:t>3.</w:t>
      </w:r>
      <w:r w:rsidRPr="00BC6BCD">
        <w:rPr>
          <w:szCs w:val="24"/>
        </w:rPr>
        <w:t>專業再保險業務分入及定價</w:t>
      </w:r>
      <w:r w:rsidR="00E8205A">
        <w:rPr>
          <w:rFonts w:hint="eastAsia"/>
          <w:szCs w:val="24"/>
        </w:rPr>
        <w:t>（</w:t>
      </w:r>
      <w:r w:rsidR="00D051FD" w:rsidRPr="00BC6BCD">
        <w:rPr>
          <w:szCs w:val="24"/>
        </w:rPr>
        <w:t>適用專業再保險業</w:t>
      </w:r>
      <w:r w:rsidR="00E8205A">
        <w:rPr>
          <w:rFonts w:hint="eastAsia"/>
          <w:szCs w:val="24"/>
        </w:rPr>
        <w:t>）</w:t>
      </w:r>
    </w:p>
    <w:p w14:paraId="15BC95D0" w14:textId="77777777" w:rsidR="000D3E81" w:rsidRPr="00BC6BCD" w:rsidRDefault="000D3E81" w:rsidP="000D3E81">
      <w:pPr>
        <w:spacing w:line="400" w:lineRule="exact"/>
        <w:ind w:leftChars="525" w:left="1651" w:hangingChars="163" w:hanging="391"/>
        <w:jc w:val="both"/>
        <w:rPr>
          <w:szCs w:val="24"/>
        </w:rPr>
      </w:pPr>
      <w:r w:rsidRPr="00BC6BCD">
        <w:rPr>
          <w:szCs w:val="24"/>
        </w:rPr>
        <w:t xml:space="preserve">(1) </w:t>
      </w:r>
      <w:r w:rsidRPr="00BC6BCD">
        <w:rPr>
          <w:szCs w:val="24"/>
        </w:rPr>
        <w:t>辦理分入再保險業務時，應依相關法令規定，於再保險契約訂定前進行符合顯著風險移轉與否之判斷或簡易測試。</w:t>
      </w:r>
    </w:p>
    <w:p w14:paraId="7ECC0953" w14:textId="77777777" w:rsidR="000D5EB6" w:rsidRPr="00BC6BCD" w:rsidRDefault="000D5EB6" w:rsidP="000D3E81">
      <w:pPr>
        <w:spacing w:line="400" w:lineRule="exact"/>
        <w:ind w:leftChars="525" w:left="1651" w:hangingChars="163" w:hanging="391"/>
        <w:jc w:val="both"/>
        <w:rPr>
          <w:szCs w:val="24"/>
        </w:rPr>
      </w:pPr>
      <w:r w:rsidRPr="00BC6BCD">
        <w:rPr>
          <w:szCs w:val="24"/>
        </w:rPr>
        <w:t xml:space="preserve">(2) </w:t>
      </w:r>
      <w:r w:rsidRPr="00BC6BCD">
        <w:rPr>
          <w:szCs w:val="24"/>
        </w:rPr>
        <w:t>於分入再保險業務定價時，應評估是否具有充分對價，考量再保險型態、再保險架構、承保範圍、風險性質及損失經驗，以決定價格及參與成分。</w:t>
      </w:r>
    </w:p>
    <w:p w14:paraId="748EC144" w14:textId="77777777" w:rsidR="00702D9B" w:rsidRPr="00BC6BCD" w:rsidRDefault="00702D9B" w:rsidP="003B523B">
      <w:pPr>
        <w:spacing w:line="400" w:lineRule="exact"/>
        <w:ind w:firstLineChars="200" w:firstLine="480"/>
        <w:jc w:val="both"/>
        <w:rPr>
          <w:color w:val="000000"/>
          <w:szCs w:val="24"/>
        </w:rPr>
      </w:pPr>
      <w:r w:rsidRPr="00BC6BCD">
        <w:rPr>
          <w:color w:val="000000"/>
          <w:szCs w:val="24"/>
        </w:rPr>
        <w:t>5.5.4</w:t>
      </w:r>
      <w:r w:rsidR="003B523B" w:rsidRPr="00BC6BCD">
        <w:rPr>
          <w:color w:val="000000"/>
          <w:szCs w:val="24"/>
        </w:rPr>
        <w:t xml:space="preserve"> </w:t>
      </w:r>
      <w:r w:rsidRPr="00BC6BCD">
        <w:rPr>
          <w:color w:val="000000"/>
          <w:szCs w:val="24"/>
        </w:rPr>
        <w:t>巨災風險</w:t>
      </w:r>
    </w:p>
    <w:p w14:paraId="23994152"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巨災風險管理原則</w:t>
      </w:r>
    </w:p>
    <w:p w14:paraId="496BA4C1" w14:textId="77777777" w:rsidR="00702D9B" w:rsidRPr="00BC6BCD" w:rsidRDefault="00702D9B" w:rsidP="006D7DC4">
      <w:pPr>
        <w:spacing w:line="400" w:lineRule="exact"/>
        <w:ind w:leftChars="525" w:left="1260"/>
        <w:jc w:val="both"/>
        <w:rPr>
          <w:color w:val="000000"/>
          <w:szCs w:val="24"/>
        </w:rPr>
      </w:pPr>
      <w:r w:rsidRPr="00BC6BCD">
        <w:rPr>
          <w:color w:val="000000"/>
          <w:szCs w:val="24"/>
        </w:rPr>
        <w:lastRenderedPageBreak/>
        <w:t>巨災風險係指發生之事故及損失足以造成單一險別或跨險別多個危險單位損失，且造成之損失總額可能影響公司之信用評等或清償能力。</w:t>
      </w:r>
    </w:p>
    <w:p w14:paraId="419C6245"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巨災風險辨識</w:t>
      </w:r>
    </w:p>
    <w:p w14:paraId="2772C8F6" w14:textId="77777777" w:rsidR="00702D9B" w:rsidRPr="00BC6BCD" w:rsidRDefault="00702D9B" w:rsidP="006D7DC4">
      <w:pPr>
        <w:spacing w:line="400" w:lineRule="exact"/>
        <w:ind w:leftChars="525" w:left="1260"/>
        <w:jc w:val="both"/>
        <w:rPr>
          <w:color w:val="000000"/>
          <w:szCs w:val="24"/>
        </w:rPr>
      </w:pPr>
      <w:r w:rsidRPr="00BC6BCD">
        <w:rPr>
          <w:color w:val="000000"/>
          <w:szCs w:val="24"/>
        </w:rPr>
        <w:t>保險公司應依商品特性辨識各種可能會造成公司重大損失之巨災事件，</w:t>
      </w:r>
      <w:r w:rsidR="00757783" w:rsidRPr="00D44B77">
        <w:rPr>
          <w:rFonts w:hint="eastAsia"/>
          <w:szCs w:val="24"/>
        </w:rPr>
        <w:t>上述事件至少應考量地震、颱風洪水、恐怖攻擊及傳染病（壽險業得僅考量恐怖攻擊及傳染病），並可考慮空難、重大交通事故及其他事件</w:t>
      </w:r>
      <w:r w:rsidRPr="00BC6BCD">
        <w:rPr>
          <w:color w:val="000000"/>
          <w:szCs w:val="24"/>
        </w:rPr>
        <w:t>。</w:t>
      </w:r>
    </w:p>
    <w:p w14:paraId="79943B50"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巨災風險衡量</w:t>
      </w:r>
    </w:p>
    <w:p w14:paraId="46B463DF" w14:textId="77777777" w:rsidR="00702D9B" w:rsidRPr="00BC6BCD" w:rsidRDefault="008139F4" w:rsidP="006D7DC4">
      <w:pPr>
        <w:spacing w:line="400" w:lineRule="exact"/>
        <w:ind w:leftChars="525" w:left="1260"/>
        <w:jc w:val="both"/>
        <w:rPr>
          <w:color w:val="000000"/>
          <w:kern w:val="0"/>
          <w:szCs w:val="24"/>
        </w:rPr>
      </w:pPr>
      <w:r w:rsidRPr="00BC6BCD">
        <w:rPr>
          <w:color w:val="000000"/>
          <w:kern w:val="0"/>
          <w:szCs w:val="24"/>
        </w:rPr>
        <w:t>巨災風險衡量應以風險模型或情境分析等方法進行最大可能損失評估，評估時應考量巨災風險累積效應（</w:t>
      </w:r>
      <w:r w:rsidRPr="00BC6BCD">
        <w:rPr>
          <w:color w:val="000000"/>
          <w:kern w:val="0"/>
          <w:szCs w:val="24"/>
        </w:rPr>
        <w:t>Risk Accumulation</w:t>
      </w:r>
      <w:r w:rsidRPr="00BC6BCD">
        <w:rPr>
          <w:color w:val="000000"/>
          <w:kern w:val="0"/>
          <w:szCs w:val="24"/>
        </w:rPr>
        <w:t>）與相關性。</w:t>
      </w:r>
    </w:p>
    <w:p w14:paraId="11684CF0"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4.</w:t>
      </w:r>
      <w:r w:rsidRPr="00BC6BCD">
        <w:rPr>
          <w:color w:val="000000"/>
          <w:szCs w:val="24"/>
        </w:rPr>
        <w:t>巨災風險管理工具</w:t>
      </w:r>
    </w:p>
    <w:p w14:paraId="695C4E61" w14:textId="77777777" w:rsidR="00702D9B" w:rsidRPr="00BC6BCD" w:rsidRDefault="00702D9B" w:rsidP="006D7DC4">
      <w:pPr>
        <w:spacing w:line="400" w:lineRule="exact"/>
        <w:ind w:leftChars="525" w:left="1260"/>
        <w:jc w:val="both"/>
        <w:rPr>
          <w:color w:val="000000"/>
          <w:szCs w:val="24"/>
        </w:rPr>
      </w:pPr>
      <w:r w:rsidRPr="00BC6BCD">
        <w:rPr>
          <w:color w:val="000000"/>
          <w:szCs w:val="24"/>
        </w:rPr>
        <w:t>保險業應以質化或量化之工具來辨識、衡量及管理巨災風險，常見之管理工具如下，各公司得視需要採用之。</w:t>
      </w:r>
    </w:p>
    <w:p w14:paraId="1537CC1D" w14:textId="77777777" w:rsidR="00702D9B" w:rsidRPr="00BC6BCD" w:rsidRDefault="00702D9B" w:rsidP="006D7DC4">
      <w:pPr>
        <w:spacing w:line="400" w:lineRule="exact"/>
        <w:ind w:leftChars="525" w:left="1651" w:hangingChars="163" w:hanging="391"/>
        <w:jc w:val="both"/>
        <w:rPr>
          <w:color w:val="000000"/>
          <w:szCs w:val="24"/>
        </w:rPr>
      </w:pPr>
      <w:r w:rsidRPr="00BC6BCD">
        <w:rPr>
          <w:color w:val="000000"/>
          <w:szCs w:val="24"/>
        </w:rPr>
        <w:t>(1)</w:t>
      </w:r>
      <w:r w:rsidR="003B523B" w:rsidRPr="00BC6BCD">
        <w:rPr>
          <w:color w:val="000000"/>
          <w:szCs w:val="24"/>
        </w:rPr>
        <w:t xml:space="preserve"> </w:t>
      </w:r>
      <w:r w:rsidRPr="00BC6BCD">
        <w:rPr>
          <w:color w:val="000000"/>
          <w:szCs w:val="24"/>
        </w:rPr>
        <w:t>巨災風險損失紀錄：保險業可透過內部巨災損失紀錄，評估若再發生時可能造成之損失金額。</w:t>
      </w:r>
    </w:p>
    <w:p w14:paraId="189E2517" w14:textId="77777777" w:rsidR="00702D9B" w:rsidRPr="00BC6BCD" w:rsidRDefault="00702D9B" w:rsidP="006D7DC4">
      <w:pPr>
        <w:spacing w:line="400" w:lineRule="exact"/>
        <w:ind w:leftChars="525" w:left="1651" w:hangingChars="163" w:hanging="391"/>
        <w:jc w:val="both"/>
        <w:rPr>
          <w:color w:val="000000"/>
          <w:szCs w:val="24"/>
        </w:rPr>
      </w:pPr>
      <w:r w:rsidRPr="00BC6BCD">
        <w:rPr>
          <w:color w:val="000000"/>
          <w:szCs w:val="24"/>
        </w:rPr>
        <w:t>(2)</w:t>
      </w:r>
      <w:r w:rsidR="003B523B" w:rsidRPr="00BC6BCD">
        <w:rPr>
          <w:color w:val="000000"/>
          <w:szCs w:val="24"/>
        </w:rPr>
        <w:t xml:space="preserve"> </w:t>
      </w:r>
      <w:r w:rsidRPr="00BC6BCD">
        <w:rPr>
          <w:color w:val="000000"/>
          <w:szCs w:val="24"/>
        </w:rPr>
        <w:t>風險模型：保險業得採用風險模型進行特定巨災風險損失評估，惟保險業應能充分了解評估結果所代表之意義。</w:t>
      </w:r>
    </w:p>
    <w:p w14:paraId="0601B1CF" w14:textId="77777777" w:rsidR="00702D9B" w:rsidRPr="00BC6BCD" w:rsidRDefault="00702D9B" w:rsidP="006D7DC4">
      <w:pPr>
        <w:spacing w:line="400" w:lineRule="exact"/>
        <w:ind w:leftChars="525" w:left="1651" w:hangingChars="163" w:hanging="391"/>
        <w:jc w:val="both"/>
        <w:rPr>
          <w:color w:val="000000"/>
          <w:szCs w:val="24"/>
        </w:rPr>
      </w:pPr>
      <w:r w:rsidRPr="00BC6BCD">
        <w:rPr>
          <w:color w:val="000000"/>
          <w:szCs w:val="24"/>
        </w:rPr>
        <w:t>(3)</w:t>
      </w:r>
      <w:r w:rsidR="003B523B" w:rsidRPr="00BC6BCD">
        <w:rPr>
          <w:color w:val="000000"/>
          <w:szCs w:val="24"/>
        </w:rPr>
        <w:t xml:space="preserve"> </w:t>
      </w:r>
      <w:r w:rsidRPr="00BC6BCD">
        <w:rPr>
          <w:color w:val="000000"/>
          <w:szCs w:val="24"/>
        </w:rPr>
        <w:t>情境分析：保險業若無法以風險模型進行量化評估時，得以假設之極端巨災事件情境進行質化評估。</w:t>
      </w:r>
    </w:p>
    <w:p w14:paraId="0A0F0C7F"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5.</w:t>
      </w:r>
      <w:r w:rsidRPr="00BC6BCD">
        <w:rPr>
          <w:color w:val="000000"/>
          <w:szCs w:val="24"/>
        </w:rPr>
        <w:t>風險及控制自評：</w:t>
      </w:r>
    </w:p>
    <w:p w14:paraId="7E5F23BF" w14:textId="77777777" w:rsidR="00702D9B" w:rsidRPr="00BC6BCD" w:rsidRDefault="00702D9B" w:rsidP="006D7DC4">
      <w:pPr>
        <w:spacing w:line="400" w:lineRule="exact"/>
        <w:ind w:leftChars="525" w:left="1260"/>
        <w:jc w:val="both"/>
        <w:rPr>
          <w:color w:val="000000"/>
          <w:szCs w:val="24"/>
        </w:rPr>
      </w:pPr>
      <w:r w:rsidRPr="00BC6BCD">
        <w:rPr>
          <w:color w:val="000000"/>
          <w:szCs w:val="24"/>
        </w:rPr>
        <w:t>產險業應定期檢視在假定之巨災事件或情境下各種保險商品之風險累積效應與公司風險限額之關連性，並評估公司</w:t>
      </w:r>
      <w:r w:rsidR="007A7BB5" w:rsidRPr="00BC6BCD">
        <w:rPr>
          <w:color w:val="000000"/>
          <w:szCs w:val="24"/>
        </w:rPr>
        <w:t>自有</w:t>
      </w:r>
      <w:r w:rsidRPr="00BC6BCD">
        <w:rPr>
          <w:color w:val="000000"/>
          <w:szCs w:val="24"/>
        </w:rPr>
        <w:t>資本是否滿足巨災風險資本需求。</w:t>
      </w:r>
    </w:p>
    <w:p w14:paraId="22EB5EC2" w14:textId="77777777" w:rsidR="00702D9B" w:rsidRPr="00BC6BCD" w:rsidRDefault="00702D9B" w:rsidP="001F1AB6">
      <w:pPr>
        <w:spacing w:line="400" w:lineRule="exact"/>
        <w:ind w:leftChars="460" w:left="1272" w:hangingChars="70" w:hanging="168"/>
        <w:jc w:val="both"/>
        <w:rPr>
          <w:color w:val="000000"/>
          <w:szCs w:val="24"/>
        </w:rPr>
      </w:pPr>
      <w:r w:rsidRPr="00BC6BCD">
        <w:rPr>
          <w:color w:val="000000"/>
          <w:szCs w:val="24"/>
        </w:rPr>
        <w:t>6.</w:t>
      </w:r>
      <w:r w:rsidRPr="00BC6BCD">
        <w:rPr>
          <w:color w:val="000000"/>
          <w:szCs w:val="24"/>
        </w:rPr>
        <w:t>關鍵風險指標：產險業應訂定巨災關鍵風險指標，並持續監控。</w:t>
      </w:r>
    </w:p>
    <w:p w14:paraId="3A9F026E" w14:textId="77777777" w:rsidR="00702D9B" w:rsidRPr="00BC6BCD" w:rsidRDefault="00702D9B" w:rsidP="00F60814">
      <w:pPr>
        <w:spacing w:line="400" w:lineRule="exact"/>
        <w:ind w:firstLineChars="200" w:firstLine="480"/>
        <w:jc w:val="both"/>
        <w:rPr>
          <w:color w:val="000000"/>
          <w:szCs w:val="24"/>
        </w:rPr>
      </w:pPr>
      <w:r w:rsidRPr="00BC6BCD">
        <w:rPr>
          <w:color w:val="000000"/>
          <w:szCs w:val="24"/>
        </w:rPr>
        <w:t>5.5.5</w:t>
      </w:r>
      <w:r w:rsidR="003B523B" w:rsidRPr="00BC6BCD">
        <w:rPr>
          <w:color w:val="000000"/>
          <w:szCs w:val="24"/>
        </w:rPr>
        <w:t xml:space="preserve"> </w:t>
      </w:r>
      <w:r w:rsidRPr="00BC6BCD">
        <w:rPr>
          <w:color w:val="000000"/>
          <w:szCs w:val="24"/>
        </w:rPr>
        <w:t>理賠風險</w:t>
      </w:r>
    </w:p>
    <w:p w14:paraId="012D1A85" w14:textId="77777777" w:rsidR="00702D9B" w:rsidRPr="00BC6BCD" w:rsidRDefault="00702D9B" w:rsidP="0056781C">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理賠風險管理原則</w:t>
      </w:r>
    </w:p>
    <w:p w14:paraId="3A5F0AA7" w14:textId="77777777" w:rsidR="00702D9B" w:rsidRPr="00BC6BCD" w:rsidRDefault="00702D9B" w:rsidP="006D7DC4">
      <w:pPr>
        <w:spacing w:line="400" w:lineRule="exact"/>
        <w:ind w:leftChars="525" w:left="1260"/>
        <w:jc w:val="both"/>
        <w:rPr>
          <w:color w:val="000000"/>
          <w:szCs w:val="24"/>
        </w:rPr>
      </w:pPr>
      <w:r w:rsidRPr="00BC6BCD">
        <w:rPr>
          <w:color w:val="000000"/>
          <w:szCs w:val="24"/>
        </w:rPr>
        <w:t>理賠風險係指保險業在處理理賠案件過程中，因作業不當或疏失而產生之風險。</w:t>
      </w:r>
    </w:p>
    <w:p w14:paraId="6B287432" w14:textId="77777777" w:rsidR="00702D9B" w:rsidRPr="00BC6BCD" w:rsidRDefault="00702D9B" w:rsidP="006D7DC4">
      <w:pPr>
        <w:spacing w:line="400" w:lineRule="exact"/>
        <w:ind w:leftChars="525" w:left="1260"/>
        <w:jc w:val="both"/>
        <w:rPr>
          <w:color w:val="000000"/>
          <w:szCs w:val="24"/>
        </w:rPr>
      </w:pPr>
      <w:r w:rsidRPr="00BC6BCD">
        <w:rPr>
          <w:color w:val="000000"/>
          <w:szCs w:val="24"/>
        </w:rPr>
        <w:t>保險業應審慎評估理賠風險並建立適當之理賠處理程序。</w:t>
      </w:r>
    </w:p>
    <w:p w14:paraId="09FE8B11" w14:textId="77777777" w:rsidR="00702D9B" w:rsidRPr="00BC6BCD" w:rsidRDefault="00702D9B" w:rsidP="0056781C">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理賠處理程序</w:t>
      </w:r>
      <w:r w:rsidRPr="00BC6BCD">
        <w:rPr>
          <w:color w:val="000000"/>
          <w:szCs w:val="24"/>
        </w:rPr>
        <w:t xml:space="preserve"> </w:t>
      </w:r>
    </w:p>
    <w:p w14:paraId="0529CA0B"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保險業對於理賠作業應訂定內部理賠處理程序，其內容至少應包含下列項目：</w:t>
      </w:r>
    </w:p>
    <w:p w14:paraId="2F38CAAF"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(1)</w:t>
      </w:r>
      <w:r w:rsidR="003B523B" w:rsidRPr="00BC6BCD">
        <w:rPr>
          <w:color w:val="000000"/>
          <w:szCs w:val="24"/>
        </w:rPr>
        <w:t xml:space="preserve"> </w:t>
      </w:r>
      <w:r w:rsidRPr="00BC6BCD">
        <w:rPr>
          <w:color w:val="000000"/>
          <w:szCs w:val="24"/>
        </w:rPr>
        <w:t>聘用理賠人員之資格及權責。</w:t>
      </w:r>
    </w:p>
    <w:p w14:paraId="30C46861"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(2)</w:t>
      </w:r>
      <w:r w:rsidR="003B523B" w:rsidRPr="00BC6BCD">
        <w:rPr>
          <w:color w:val="000000"/>
          <w:szCs w:val="24"/>
        </w:rPr>
        <w:t xml:space="preserve"> </w:t>
      </w:r>
      <w:r w:rsidRPr="00BC6BCD">
        <w:rPr>
          <w:color w:val="000000"/>
          <w:szCs w:val="24"/>
        </w:rPr>
        <w:t>各險理賠作業手冊及理賠作業流程。</w:t>
      </w:r>
    </w:p>
    <w:p w14:paraId="79E50BAE"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(3)</w:t>
      </w:r>
      <w:r w:rsidR="003B523B" w:rsidRPr="00BC6BCD">
        <w:rPr>
          <w:color w:val="000000"/>
          <w:szCs w:val="24"/>
        </w:rPr>
        <w:t xml:space="preserve"> </w:t>
      </w:r>
      <w:r w:rsidRPr="00BC6BCD">
        <w:rPr>
          <w:color w:val="000000"/>
          <w:szCs w:val="24"/>
        </w:rPr>
        <w:t>各級理賠人員授權範圍、理賠金額授權額度及分層授權核決權限表。</w:t>
      </w:r>
    </w:p>
    <w:p w14:paraId="62FE0620"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(4)</w:t>
      </w:r>
      <w:r w:rsidR="003B523B" w:rsidRPr="00BC6BCD">
        <w:rPr>
          <w:color w:val="000000"/>
          <w:szCs w:val="24"/>
        </w:rPr>
        <w:t xml:space="preserve"> </w:t>
      </w:r>
      <w:r w:rsidRPr="00BC6BCD">
        <w:rPr>
          <w:color w:val="000000"/>
          <w:szCs w:val="24"/>
        </w:rPr>
        <w:t>其他經主管機關規定應遵行之事項。</w:t>
      </w:r>
    </w:p>
    <w:p w14:paraId="463DD377" w14:textId="77777777" w:rsidR="00702D9B" w:rsidRPr="00BC6BCD" w:rsidRDefault="00702D9B" w:rsidP="00F60814">
      <w:pPr>
        <w:spacing w:line="400" w:lineRule="exact"/>
        <w:ind w:firstLineChars="200" w:firstLine="480"/>
        <w:jc w:val="both"/>
        <w:rPr>
          <w:color w:val="000000"/>
          <w:szCs w:val="24"/>
        </w:rPr>
      </w:pPr>
      <w:r w:rsidRPr="00BC6BCD">
        <w:rPr>
          <w:color w:val="000000"/>
          <w:szCs w:val="24"/>
        </w:rPr>
        <w:t>5.5.6</w:t>
      </w:r>
      <w:r w:rsidR="003B523B" w:rsidRPr="00BC6BCD">
        <w:rPr>
          <w:color w:val="000000"/>
          <w:szCs w:val="24"/>
        </w:rPr>
        <w:t xml:space="preserve"> </w:t>
      </w:r>
      <w:r w:rsidRPr="00BC6BCD">
        <w:rPr>
          <w:color w:val="000000"/>
          <w:szCs w:val="24"/>
        </w:rPr>
        <w:t>準備金相關風險</w:t>
      </w:r>
    </w:p>
    <w:p w14:paraId="4CE64DE7" w14:textId="77777777" w:rsidR="00702D9B" w:rsidRPr="00BC6BCD" w:rsidRDefault="00702D9B" w:rsidP="0056781C">
      <w:pPr>
        <w:spacing w:line="400" w:lineRule="exact"/>
        <w:ind w:leftChars="460" w:left="1272" w:hangingChars="70" w:hanging="168"/>
        <w:jc w:val="both"/>
        <w:rPr>
          <w:color w:val="000000"/>
          <w:szCs w:val="24"/>
        </w:rPr>
      </w:pPr>
      <w:r w:rsidRPr="00BC6BCD">
        <w:rPr>
          <w:color w:val="000000"/>
          <w:szCs w:val="24"/>
        </w:rPr>
        <w:t>1.</w:t>
      </w:r>
      <w:r w:rsidRPr="00BC6BCD">
        <w:rPr>
          <w:color w:val="000000"/>
          <w:szCs w:val="24"/>
        </w:rPr>
        <w:t>準備金相關風險管理原則</w:t>
      </w:r>
    </w:p>
    <w:p w14:paraId="3A47704F" w14:textId="77777777" w:rsidR="00702D9B" w:rsidRPr="00BC6BCD" w:rsidRDefault="00702D9B" w:rsidP="006D7DC4">
      <w:pPr>
        <w:spacing w:line="400" w:lineRule="exact"/>
        <w:ind w:leftChars="525" w:left="1260"/>
        <w:jc w:val="both"/>
        <w:rPr>
          <w:color w:val="000000"/>
          <w:szCs w:val="24"/>
        </w:rPr>
      </w:pPr>
      <w:r w:rsidRPr="00BC6BCD">
        <w:rPr>
          <w:color w:val="000000"/>
          <w:szCs w:val="24"/>
        </w:rPr>
        <w:t>準備金相關風險係指針對簽單業務低估負債，造成各種準備金之提存，不足以支應未來履行義務之風險。</w:t>
      </w:r>
    </w:p>
    <w:p w14:paraId="61AC54EC" w14:textId="77777777" w:rsidR="00702D9B" w:rsidRPr="00BC6BCD" w:rsidRDefault="00702D9B" w:rsidP="006D7DC4">
      <w:pPr>
        <w:spacing w:line="400" w:lineRule="exact"/>
        <w:ind w:leftChars="525" w:left="1260"/>
        <w:jc w:val="both"/>
        <w:rPr>
          <w:color w:val="000000"/>
          <w:szCs w:val="24"/>
        </w:rPr>
      </w:pPr>
      <w:r w:rsidRPr="00BC6BCD">
        <w:rPr>
          <w:color w:val="000000"/>
          <w:szCs w:val="24"/>
        </w:rPr>
        <w:lastRenderedPageBreak/>
        <w:t>保險業對於保險業務之準備金相關風險應訂定適當之風險管理機制，並落實執行，其內容</w:t>
      </w:r>
      <w:r w:rsidR="001010C0" w:rsidRPr="00BC6BCD">
        <w:t>至少應包括下列項目</w:t>
      </w:r>
      <w:r w:rsidRPr="00BC6BCD">
        <w:rPr>
          <w:color w:val="000000"/>
          <w:szCs w:val="24"/>
        </w:rPr>
        <w:t>：</w:t>
      </w:r>
    </w:p>
    <w:p w14:paraId="2B42D3DA"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(1)</w:t>
      </w:r>
      <w:r w:rsidR="003B523B" w:rsidRPr="00BC6BCD">
        <w:rPr>
          <w:color w:val="000000"/>
          <w:szCs w:val="24"/>
        </w:rPr>
        <w:t xml:space="preserve"> </w:t>
      </w:r>
      <w:r w:rsidRPr="00BC6BCD">
        <w:rPr>
          <w:color w:val="000000"/>
          <w:szCs w:val="24"/>
        </w:rPr>
        <w:t>檢視準備金提存之合法性。</w:t>
      </w:r>
    </w:p>
    <w:p w14:paraId="3DC61E2C"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(2)</w:t>
      </w:r>
      <w:r w:rsidR="003B523B" w:rsidRPr="00BC6BCD">
        <w:rPr>
          <w:color w:val="000000"/>
          <w:szCs w:val="24"/>
        </w:rPr>
        <w:t xml:space="preserve"> </w:t>
      </w:r>
      <w:r w:rsidRPr="00BC6BCD">
        <w:rPr>
          <w:color w:val="000000"/>
          <w:szCs w:val="24"/>
        </w:rPr>
        <w:t>訂定適當之準備金提存處理程序。</w:t>
      </w:r>
    </w:p>
    <w:p w14:paraId="74805EDD"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(3)</w:t>
      </w:r>
      <w:r w:rsidR="003B523B" w:rsidRPr="00BC6BCD">
        <w:rPr>
          <w:color w:val="000000"/>
          <w:szCs w:val="24"/>
        </w:rPr>
        <w:t xml:space="preserve"> </w:t>
      </w:r>
      <w:r w:rsidRPr="00BC6BCD">
        <w:rPr>
          <w:color w:val="000000"/>
          <w:szCs w:val="24"/>
        </w:rPr>
        <w:t>準備金風險之衡量。</w:t>
      </w:r>
    </w:p>
    <w:p w14:paraId="7BC43F2A"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(4)</w:t>
      </w:r>
      <w:r w:rsidR="003B523B" w:rsidRPr="00BC6BCD">
        <w:rPr>
          <w:color w:val="000000"/>
          <w:szCs w:val="24"/>
        </w:rPr>
        <w:t xml:space="preserve"> </w:t>
      </w:r>
      <w:r w:rsidRPr="00BC6BCD">
        <w:rPr>
          <w:color w:val="000000"/>
          <w:szCs w:val="24"/>
        </w:rPr>
        <w:t>準備金相關風險控管方式。</w:t>
      </w:r>
    </w:p>
    <w:p w14:paraId="32B82A44" w14:textId="77777777" w:rsidR="00702D9B" w:rsidRPr="00BC6BCD" w:rsidRDefault="00702D9B" w:rsidP="0056781C">
      <w:pPr>
        <w:spacing w:line="400" w:lineRule="exact"/>
        <w:ind w:leftChars="460" w:left="1272" w:hangingChars="70" w:hanging="168"/>
        <w:jc w:val="both"/>
        <w:rPr>
          <w:color w:val="000000"/>
          <w:szCs w:val="24"/>
        </w:rPr>
      </w:pPr>
      <w:r w:rsidRPr="00BC6BCD">
        <w:rPr>
          <w:color w:val="000000"/>
          <w:szCs w:val="24"/>
        </w:rPr>
        <w:t>2.</w:t>
      </w:r>
      <w:r w:rsidRPr="00BC6BCD">
        <w:rPr>
          <w:color w:val="000000"/>
          <w:szCs w:val="24"/>
        </w:rPr>
        <w:t>準備金風險之衡量</w:t>
      </w:r>
    </w:p>
    <w:p w14:paraId="5E3A3DDB" w14:textId="77777777" w:rsidR="00702D9B" w:rsidRPr="00BC6BCD" w:rsidRDefault="00702D9B" w:rsidP="006D7DC4">
      <w:pPr>
        <w:spacing w:line="400" w:lineRule="exact"/>
        <w:ind w:leftChars="525" w:left="1260"/>
        <w:jc w:val="both"/>
        <w:rPr>
          <w:color w:val="000000"/>
          <w:szCs w:val="24"/>
        </w:rPr>
      </w:pPr>
      <w:r w:rsidRPr="00BC6BCD">
        <w:rPr>
          <w:color w:val="000000"/>
          <w:szCs w:val="24"/>
        </w:rPr>
        <w:t>公司對於各種準備金之量化分析，</w:t>
      </w:r>
      <w:r w:rsidR="00552546" w:rsidRPr="00BC6BCD">
        <w:rPr>
          <w:color w:val="000000"/>
          <w:szCs w:val="24"/>
        </w:rPr>
        <w:t>應</w:t>
      </w:r>
      <w:r w:rsidRPr="00BC6BCD">
        <w:rPr>
          <w:color w:val="000000"/>
          <w:szCs w:val="24"/>
        </w:rPr>
        <w:t>依據準備金特性，選取適當之方法建立可行之風險量化模型，進行準備金之適足性分析，其分析方法可選取但不限於下列項目：</w:t>
      </w:r>
    </w:p>
    <w:p w14:paraId="7B63DB83"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(1)</w:t>
      </w:r>
      <w:r w:rsidR="003B523B" w:rsidRPr="00BC6BCD">
        <w:rPr>
          <w:color w:val="000000"/>
          <w:szCs w:val="24"/>
        </w:rPr>
        <w:t xml:space="preserve"> </w:t>
      </w:r>
      <w:r w:rsidRPr="00BC6BCD">
        <w:rPr>
          <w:color w:val="000000"/>
          <w:szCs w:val="24"/>
        </w:rPr>
        <w:t>現金流量測試法。</w:t>
      </w:r>
    </w:p>
    <w:p w14:paraId="40E93271"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(2)</w:t>
      </w:r>
      <w:r w:rsidR="003B523B" w:rsidRPr="00BC6BCD">
        <w:rPr>
          <w:color w:val="000000"/>
          <w:szCs w:val="24"/>
        </w:rPr>
        <w:t xml:space="preserve"> </w:t>
      </w:r>
      <w:r w:rsidRPr="00BC6BCD">
        <w:rPr>
          <w:color w:val="000000"/>
          <w:szCs w:val="24"/>
        </w:rPr>
        <w:t>損失率法。</w:t>
      </w:r>
    </w:p>
    <w:p w14:paraId="4D40EAA6"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(3)</w:t>
      </w:r>
      <w:r w:rsidR="003B523B" w:rsidRPr="00BC6BCD">
        <w:rPr>
          <w:color w:val="000000"/>
          <w:szCs w:val="24"/>
        </w:rPr>
        <w:t xml:space="preserve"> </w:t>
      </w:r>
      <w:r w:rsidRPr="00BC6BCD">
        <w:rPr>
          <w:color w:val="000000"/>
          <w:szCs w:val="24"/>
        </w:rPr>
        <w:t>總保費評價法。</w:t>
      </w:r>
    </w:p>
    <w:p w14:paraId="4E76B4BA"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(4)</w:t>
      </w:r>
      <w:r w:rsidR="003B523B" w:rsidRPr="00BC6BCD">
        <w:rPr>
          <w:color w:val="000000"/>
          <w:szCs w:val="24"/>
        </w:rPr>
        <w:t xml:space="preserve"> </w:t>
      </w:r>
      <w:r w:rsidRPr="00BC6BCD">
        <w:rPr>
          <w:color w:val="000000"/>
          <w:szCs w:val="24"/>
        </w:rPr>
        <w:t>隨機分析法</w:t>
      </w:r>
      <w:r w:rsidR="00B9288B" w:rsidRPr="00BC6BCD">
        <w:rPr>
          <w:color w:val="000000"/>
          <w:szCs w:val="24"/>
        </w:rPr>
        <w:t>（</w:t>
      </w:r>
      <w:r w:rsidRPr="00BC6BCD">
        <w:rPr>
          <w:color w:val="000000"/>
          <w:szCs w:val="24"/>
        </w:rPr>
        <w:t>Stochastic Methods</w:t>
      </w:r>
      <w:r w:rsidR="00895A8C" w:rsidRPr="00BC6BCD">
        <w:rPr>
          <w:color w:val="000000"/>
          <w:szCs w:val="24"/>
        </w:rPr>
        <w:t>；</w:t>
      </w:r>
      <w:r w:rsidRPr="00BC6BCD">
        <w:rPr>
          <w:color w:val="000000"/>
          <w:szCs w:val="24"/>
        </w:rPr>
        <w:t>Mack Method</w:t>
      </w:r>
      <w:r w:rsidRPr="00BC6BCD">
        <w:rPr>
          <w:color w:val="000000"/>
          <w:szCs w:val="24"/>
        </w:rPr>
        <w:t>或</w:t>
      </w:r>
      <w:r w:rsidRPr="00BC6BCD">
        <w:rPr>
          <w:color w:val="000000"/>
          <w:szCs w:val="24"/>
        </w:rPr>
        <w:t>Bootstrap Method</w:t>
      </w:r>
      <w:r w:rsidR="00B9288B" w:rsidRPr="00BC6BCD">
        <w:rPr>
          <w:color w:val="000000"/>
          <w:szCs w:val="24"/>
        </w:rPr>
        <w:t>）</w:t>
      </w:r>
      <w:r w:rsidRPr="00BC6BCD">
        <w:rPr>
          <w:color w:val="000000"/>
          <w:szCs w:val="24"/>
        </w:rPr>
        <w:t>。</w:t>
      </w:r>
    </w:p>
    <w:p w14:paraId="3B0015EB" w14:textId="77777777" w:rsidR="00702D9B" w:rsidRPr="00BC6BCD" w:rsidRDefault="00702D9B" w:rsidP="006D7DC4">
      <w:pPr>
        <w:spacing w:line="400" w:lineRule="exact"/>
        <w:ind w:leftChars="531" w:left="1651" w:hangingChars="157" w:hanging="377"/>
        <w:jc w:val="both"/>
        <w:rPr>
          <w:color w:val="000000"/>
          <w:szCs w:val="24"/>
        </w:rPr>
      </w:pPr>
      <w:r w:rsidRPr="00BC6BCD">
        <w:rPr>
          <w:color w:val="000000"/>
          <w:szCs w:val="24"/>
        </w:rPr>
        <w:t>(5)</w:t>
      </w:r>
      <w:r w:rsidR="003B523B" w:rsidRPr="00BC6BCD">
        <w:rPr>
          <w:color w:val="000000"/>
          <w:szCs w:val="24"/>
        </w:rPr>
        <w:t xml:space="preserve"> </w:t>
      </w:r>
      <w:r w:rsidRPr="00BC6BCD">
        <w:rPr>
          <w:color w:val="000000"/>
          <w:szCs w:val="24"/>
        </w:rPr>
        <w:t>若無足夠資料可編製損失發展三角表，公司亦可採取變異係數（</w:t>
      </w:r>
      <w:r w:rsidRPr="00BC6BCD">
        <w:rPr>
          <w:color w:val="000000"/>
          <w:szCs w:val="24"/>
        </w:rPr>
        <w:t>Coefficient of Variation</w:t>
      </w:r>
      <w:r w:rsidRPr="00BC6BCD">
        <w:rPr>
          <w:color w:val="000000"/>
          <w:szCs w:val="24"/>
        </w:rPr>
        <w:t>）進行風險衡量。</w:t>
      </w:r>
    </w:p>
    <w:p w14:paraId="0D55A3C1" w14:textId="77777777" w:rsidR="00702D9B" w:rsidRPr="00BC6BCD" w:rsidRDefault="00702D9B" w:rsidP="0056781C">
      <w:pPr>
        <w:spacing w:line="400" w:lineRule="exact"/>
        <w:ind w:leftChars="460" w:left="1272" w:hangingChars="70" w:hanging="168"/>
        <w:jc w:val="both"/>
        <w:rPr>
          <w:color w:val="000000"/>
          <w:szCs w:val="24"/>
        </w:rPr>
      </w:pPr>
      <w:r w:rsidRPr="00BC6BCD">
        <w:rPr>
          <w:color w:val="000000"/>
          <w:szCs w:val="24"/>
        </w:rPr>
        <w:t>3.</w:t>
      </w:r>
      <w:r w:rsidRPr="00BC6BCD">
        <w:rPr>
          <w:color w:val="000000"/>
          <w:szCs w:val="24"/>
        </w:rPr>
        <w:t>準備金相關風險控管</w:t>
      </w:r>
    </w:p>
    <w:p w14:paraId="2977CC40" w14:textId="77777777" w:rsidR="00702D9B" w:rsidRPr="00BC6BCD" w:rsidRDefault="00702D9B" w:rsidP="006D7DC4">
      <w:pPr>
        <w:spacing w:line="400" w:lineRule="exact"/>
        <w:ind w:leftChars="525" w:left="1260"/>
        <w:jc w:val="both"/>
        <w:rPr>
          <w:color w:val="000000"/>
          <w:szCs w:val="24"/>
        </w:rPr>
      </w:pPr>
      <w:r w:rsidRPr="00BC6BCD">
        <w:rPr>
          <w:color w:val="000000"/>
          <w:szCs w:val="24"/>
        </w:rPr>
        <w:t>保險業可針對不同之準備金相關風險，依其影響程度、發生機率之高低及發生之先後順序，進行風險控管，其中可包含但不限於下列項目：</w:t>
      </w:r>
    </w:p>
    <w:p w14:paraId="73E3825F" w14:textId="77777777" w:rsidR="00702D9B" w:rsidRPr="00BC6BCD" w:rsidRDefault="00702D9B" w:rsidP="006D7DC4">
      <w:pPr>
        <w:spacing w:line="400" w:lineRule="exact"/>
        <w:ind w:firstLineChars="525" w:firstLine="1260"/>
        <w:jc w:val="both"/>
        <w:rPr>
          <w:color w:val="000000"/>
          <w:szCs w:val="24"/>
        </w:rPr>
      </w:pPr>
      <w:r w:rsidRPr="00BC6BCD">
        <w:rPr>
          <w:color w:val="000000"/>
          <w:szCs w:val="24"/>
        </w:rPr>
        <w:t>(1)</w:t>
      </w:r>
      <w:r w:rsidR="003B523B" w:rsidRPr="00BC6BCD">
        <w:rPr>
          <w:color w:val="000000"/>
          <w:szCs w:val="24"/>
        </w:rPr>
        <w:t xml:space="preserve"> </w:t>
      </w:r>
      <w:r w:rsidRPr="00BC6BCD">
        <w:rPr>
          <w:color w:val="000000"/>
          <w:szCs w:val="24"/>
        </w:rPr>
        <w:t>風險移轉計畫：採取移轉之方式，將全部或部分之風險轉移。</w:t>
      </w:r>
    </w:p>
    <w:p w14:paraId="7A0D6F85" w14:textId="77777777" w:rsidR="00702D9B" w:rsidRPr="00BC6BCD" w:rsidRDefault="00702D9B" w:rsidP="006D7DC4">
      <w:pPr>
        <w:spacing w:line="400" w:lineRule="exact"/>
        <w:ind w:leftChars="525" w:left="1651" w:hangingChars="163" w:hanging="391"/>
        <w:jc w:val="both"/>
        <w:rPr>
          <w:color w:val="000000"/>
          <w:szCs w:val="24"/>
        </w:rPr>
      </w:pPr>
      <w:r w:rsidRPr="00BC6BCD">
        <w:rPr>
          <w:color w:val="000000"/>
          <w:szCs w:val="24"/>
        </w:rPr>
        <w:t>(2)</w:t>
      </w:r>
      <w:r w:rsidR="003B523B" w:rsidRPr="00BC6BCD">
        <w:rPr>
          <w:color w:val="000000"/>
          <w:szCs w:val="24"/>
        </w:rPr>
        <w:t xml:space="preserve"> </w:t>
      </w:r>
      <w:r w:rsidRPr="00BC6BCD">
        <w:rPr>
          <w:color w:val="000000"/>
          <w:szCs w:val="24"/>
        </w:rPr>
        <w:t>準備金增提計畫：對判別為準備金風險超限或準備金不適足時，可採取計劃性方式增提準備金。</w:t>
      </w:r>
    </w:p>
    <w:p w14:paraId="707C28A4" w14:textId="77777777" w:rsidR="00702D9B" w:rsidRPr="00BC6BCD" w:rsidRDefault="00702D9B" w:rsidP="00F60814">
      <w:pPr>
        <w:spacing w:line="400" w:lineRule="exact"/>
        <w:ind w:firstLineChars="100" w:firstLine="240"/>
        <w:jc w:val="both"/>
        <w:outlineLvl w:val="1"/>
        <w:rPr>
          <w:color w:val="000000"/>
          <w:szCs w:val="24"/>
        </w:rPr>
      </w:pPr>
      <w:bookmarkStart w:id="22" w:name="_Toc276712387"/>
      <w:r w:rsidRPr="00BC6BCD">
        <w:rPr>
          <w:color w:val="000000"/>
          <w:szCs w:val="24"/>
        </w:rPr>
        <w:t>5.6</w:t>
      </w:r>
      <w:r w:rsidR="00A5143A" w:rsidRPr="00BC6BCD">
        <w:rPr>
          <w:color w:val="000000"/>
          <w:szCs w:val="24"/>
        </w:rPr>
        <w:t xml:space="preserve"> </w:t>
      </w:r>
      <w:r w:rsidRPr="00BC6BCD">
        <w:rPr>
          <w:color w:val="000000"/>
          <w:szCs w:val="24"/>
        </w:rPr>
        <w:t>資產負債配合風險</w:t>
      </w:r>
      <w:bookmarkEnd w:id="22"/>
    </w:p>
    <w:p w14:paraId="663007FF" w14:textId="77777777" w:rsidR="00702D9B" w:rsidRPr="00BC6BCD" w:rsidRDefault="00702D9B" w:rsidP="00F60814">
      <w:pPr>
        <w:spacing w:line="400" w:lineRule="exact"/>
        <w:ind w:firstLineChars="200" w:firstLine="480"/>
        <w:jc w:val="both"/>
        <w:rPr>
          <w:color w:val="000000"/>
          <w:szCs w:val="24"/>
        </w:rPr>
      </w:pPr>
      <w:r w:rsidRPr="00BC6BCD">
        <w:rPr>
          <w:color w:val="000000"/>
          <w:szCs w:val="24"/>
        </w:rPr>
        <w:t>5.6.1</w:t>
      </w:r>
      <w:r w:rsidR="00A5143A" w:rsidRPr="00BC6BCD">
        <w:rPr>
          <w:color w:val="000000"/>
          <w:szCs w:val="24"/>
        </w:rPr>
        <w:t xml:space="preserve"> </w:t>
      </w:r>
      <w:r w:rsidRPr="00BC6BCD">
        <w:rPr>
          <w:color w:val="000000"/>
          <w:szCs w:val="24"/>
        </w:rPr>
        <w:t>資產負債配合風險管理原則</w:t>
      </w:r>
    </w:p>
    <w:p w14:paraId="5BAFBB8B" w14:textId="77777777" w:rsidR="00702D9B" w:rsidRPr="00BC6BCD" w:rsidRDefault="00702D9B" w:rsidP="00284E5E">
      <w:pPr>
        <w:spacing w:line="400" w:lineRule="exact"/>
        <w:ind w:leftChars="450" w:left="1080"/>
        <w:jc w:val="both"/>
        <w:rPr>
          <w:color w:val="000000"/>
          <w:szCs w:val="24"/>
        </w:rPr>
      </w:pPr>
      <w:r w:rsidRPr="00BC6BCD">
        <w:rPr>
          <w:color w:val="000000"/>
          <w:szCs w:val="24"/>
        </w:rPr>
        <w:t>資產負債配合風險係指資產和負債價值變動不一致所致之風險，保險業應根據所銷售之保險負債風險屬性及複雜程度，訂定適當之資產負債管理機制，使保險業在可承受之範圍內，形成、執行、監控和修正資產和負債相關策略，以達成公司預定之財務目標。其內容可包含但不限於下列項目：</w:t>
      </w:r>
    </w:p>
    <w:p w14:paraId="7FBAB1A3" w14:textId="77777777" w:rsidR="00702D9B" w:rsidRPr="00BC6BCD" w:rsidRDefault="00702D9B" w:rsidP="00284E5E">
      <w:pPr>
        <w:spacing w:line="400" w:lineRule="exact"/>
        <w:ind w:firstLineChars="450" w:firstLine="1080"/>
        <w:jc w:val="both"/>
        <w:rPr>
          <w:color w:val="000000"/>
          <w:szCs w:val="24"/>
        </w:rPr>
      </w:pPr>
      <w:r w:rsidRPr="00BC6BCD">
        <w:rPr>
          <w:color w:val="000000"/>
          <w:szCs w:val="24"/>
        </w:rPr>
        <w:t>1.</w:t>
      </w:r>
      <w:r w:rsidRPr="00BC6BCD">
        <w:rPr>
          <w:color w:val="000000"/>
          <w:szCs w:val="24"/>
        </w:rPr>
        <w:t>資產負債配合風險辨識。</w:t>
      </w:r>
    </w:p>
    <w:p w14:paraId="383DBADE" w14:textId="77777777" w:rsidR="00702D9B" w:rsidRPr="00BC6BCD" w:rsidRDefault="00702D9B" w:rsidP="00284E5E">
      <w:pPr>
        <w:spacing w:line="400" w:lineRule="exact"/>
        <w:ind w:firstLineChars="450" w:firstLine="1080"/>
        <w:jc w:val="both"/>
        <w:rPr>
          <w:color w:val="000000"/>
          <w:szCs w:val="24"/>
        </w:rPr>
      </w:pPr>
      <w:r w:rsidRPr="00BC6BCD">
        <w:rPr>
          <w:color w:val="000000"/>
          <w:szCs w:val="24"/>
        </w:rPr>
        <w:t>2.</w:t>
      </w:r>
      <w:r w:rsidRPr="00BC6BCD">
        <w:rPr>
          <w:color w:val="000000"/>
          <w:szCs w:val="24"/>
        </w:rPr>
        <w:t>資產負債配合風險衡量。</w:t>
      </w:r>
    </w:p>
    <w:p w14:paraId="3336ABD8" w14:textId="77777777" w:rsidR="00702D9B" w:rsidRPr="00BC6BCD" w:rsidRDefault="00702D9B" w:rsidP="00284E5E">
      <w:pPr>
        <w:spacing w:line="400" w:lineRule="exact"/>
        <w:ind w:firstLineChars="450" w:firstLine="1080"/>
        <w:jc w:val="both"/>
        <w:rPr>
          <w:color w:val="000000"/>
          <w:szCs w:val="24"/>
        </w:rPr>
      </w:pPr>
      <w:r w:rsidRPr="00BC6BCD">
        <w:rPr>
          <w:color w:val="000000"/>
          <w:szCs w:val="24"/>
        </w:rPr>
        <w:t>3.</w:t>
      </w:r>
      <w:r w:rsidRPr="00BC6BCD">
        <w:rPr>
          <w:color w:val="000000"/>
          <w:szCs w:val="24"/>
        </w:rPr>
        <w:t>資產負債配合風險回應。</w:t>
      </w:r>
    </w:p>
    <w:p w14:paraId="536B4519" w14:textId="77777777" w:rsidR="00702D9B" w:rsidRPr="00BC6BCD" w:rsidRDefault="00702D9B" w:rsidP="00F60814">
      <w:pPr>
        <w:spacing w:line="400" w:lineRule="exact"/>
        <w:ind w:firstLineChars="200" w:firstLine="480"/>
        <w:jc w:val="both"/>
        <w:rPr>
          <w:color w:val="000000"/>
          <w:szCs w:val="24"/>
        </w:rPr>
      </w:pPr>
      <w:r w:rsidRPr="00BC6BCD">
        <w:rPr>
          <w:color w:val="000000"/>
          <w:szCs w:val="24"/>
        </w:rPr>
        <w:t>5.6.2</w:t>
      </w:r>
      <w:r w:rsidR="00A5143A" w:rsidRPr="00BC6BCD">
        <w:rPr>
          <w:color w:val="000000"/>
          <w:szCs w:val="24"/>
        </w:rPr>
        <w:t xml:space="preserve"> </w:t>
      </w:r>
      <w:r w:rsidRPr="00BC6BCD">
        <w:rPr>
          <w:color w:val="000000"/>
          <w:szCs w:val="24"/>
        </w:rPr>
        <w:t>資產負債配合風險辨識</w:t>
      </w:r>
    </w:p>
    <w:p w14:paraId="5546C2CC" w14:textId="77777777" w:rsidR="00702D9B" w:rsidRPr="00BC6BCD" w:rsidRDefault="00702D9B" w:rsidP="00284E5E">
      <w:pPr>
        <w:spacing w:line="400" w:lineRule="exact"/>
        <w:ind w:firstLineChars="450" w:firstLine="1080"/>
        <w:jc w:val="both"/>
        <w:rPr>
          <w:color w:val="000000"/>
          <w:szCs w:val="24"/>
        </w:rPr>
      </w:pPr>
      <w:r w:rsidRPr="00BC6BCD">
        <w:rPr>
          <w:color w:val="000000"/>
          <w:szCs w:val="24"/>
        </w:rPr>
        <w:t>資產負債配合風險之辨識</w:t>
      </w:r>
      <w:r w:rsidR="00C703E7" w:rsidRPr="00BC6BCD">
        <w:rPr>
          <w:szCs w:val="24"/>
        </w:rPr>
        <w:t>應</w:t>
      </w:r>
      <w:r w:rsidRPr="00BC6BCD">
        <w:rPr>
          <w:color w:val="000000"/>
          <w:szCs w:val="24"/>
        </w:rPr>
        <w:t>考量下列幾種風險：</w:t>
      </w:r>
    </w:p>
    <w:p w14:paraId="16ABE979" w14:textId="77777777" w:rsidR="00702D9B" w:rsidRPr="00BC6BCD" w:rsidRDefault="00702D9B" w:rsidP="0056781C">
      <w:pPr>
        <w:spacing w:line="400" w:lineRule="exact"/>
        <w:ind w:leftChars="454" w:left="1299" w:hangingChars="87" w:hanging="209"/>
        <w:jc w:val="both"/>
        <w:rPr>
          <w:color w:val="000000"/>
          <w:szCs w:val="24"/>
        </w:rPr>
      </w:pPr>
      <w:r w:rsidRPr="00BC6BCD">
        <w:rPr>
          <w:color w:val="000000"/>
          <w:szCs w:val="24"/>
        </w:rPr>
        <w:t>1.</w:t>
      </w:r>
      <w:r w:rsidRPr="00BC6BCD">
        <w:rPr>
          <w:color w:val="000000"/>
          <w:szCs w:val="24"/>
        </w:rPr>
        <w:t>市場風險：主要指資產市場價格之變動所致之損失。可能來自利率變動、匯率變動、資產和負債價格變動幅度不一。</w:t>
      </w:r>
    </w:p>
    <w:p w14:paraId="5C2886DF" w14:textId="77777777" w:rsidR="00702D9B" w:rsidRPr="00BC6BCD" w:rsidRDefault="00702D9B" w:rsidP="0056781C">
      <w:pPr>
        <w:spacing w:line="400" w:lineRule="exact"/>
        <w:ind w:leftChars="454" w:left="1299" w:hangingChars="87" w:hanging="209"/>
        <w:jc w:val="both"/>
        <w:rPr>
          <w:color w:val="000000"/>
          <w:szCs w:val="24"/>
        </w:rPr>
      </w:pPr>
      <w:r w:rsidRPr="00BC6BCD">
        <w:rPr>
          <w:color w:val="000000"/>
          <w:szCs w:val="24"/>
        </w:rPr>
        <w:t>2.</w:t>
      </w:r>
      <w:r w:rsidRPr="00BC6BCD">
        <w:rPr>
          <w:color w:val="000000"/>
          <w:szCs w:val="24"/>
        </w:rPr>
        <w:t>流動性風險：主要指無足夠現金或流動性資產以滿足現金支出。</w:t>
      </w:r>
    </w:p>
    <w:p w14:paraId="19CAF088" w14:textId="4980C26B" w:rsidR="00702D9B" w:rsidRPr="00BC6BCD" w:rsidRDefault="00702D9B" w:rsidP="0056781C">
      <w:pPr>
        <w:spacing w:line="400" w:lineRule="exact"/>
        <w:ind w:leftChars="454" w:left="1299" w:hangingChars="87" w:hanging="209"/>
        <w:jc w:val="both"/>
        <w:rPr>
          <w:color w:val="000000"/>
          <w:szCs w:val="24"/>
        </w:rPr>
      </w:pPr>
      <w:r w:rsidRPr="00BC6BCD">
        <w:rPr>
          <w:color w:val="000000"/>
          <w:szCs w:val="24"/>
        </w:rPr>
        <w:lastRenderedPageBreak/>
        <w:t>3.</w:t>
      </w:r>
      <w:r w:rsidRPr="00BC6BCD">
        <w:rPr>
          <w:color w:val="000000"/>
          <w:szCs w:val="24"/>
        </w:rPr>
        <w:t>保險風險：主要指保戶行為致使負債現金流量和</w:t>
      </w:r>
      <w:r w:rsidRPr="00BC6BCD">
        <w:rPr>
          <w:szCs w:val="24"/>
        </w:rPr>
        <w:t>資產</w:t>
      </w:r>
      <w:r w:rsidR="00D95DF7" w:rsidRPr="00BC6BCD">
        <w:rPr>
          <w:szCs w:val="24"/>
        </w:rPr>
        <w:t>現金</w:t>
      </w:r>
      <w:r w:rsidRPr="00BC6BCD">
        <w:rPr>
          <w:szCs w:val="24"/>
        </w:rPr>
        <w:t>流</w:t>
      </w:r>
      <w:r w:rsidRPr="00BC6BCD">
        <w:rPr>
          <w:color w:val="000000"/>
          <w:szCs w:val="24"/>
        </w:rPr>
        <w:t>量無法配合之情形</w:t>
      </w:r>
      <w:r w:rsidR="00066E2D">
        <w:rPr>
          <w:rFonts w:hint="eastAsia"/>
          <w:szCs w:val="24"/>
        </w:rPr>
        <w:t>（</w:t>
      </w:r>
      <w:r w:rsidR="00D95DF7" w:rsidRPr="00BC6BCD">
        <w:rPr>
          <w:szCs w:val="24"/>
        </w:rPr>
        <w:t>壽險業適用</w:t>
      </w:r>
      <w:r w:rsidR="00066E2D">
        <w:rPr>
          <w:rFonts w:hint="eastAsia"/>
          <w:szCs w:val="24"/>
        </w:rPr>
        <w:t>）</w:t>
      </w:r>
      <w:r w:rsidRPr="00BC6BCD">
        <w:rPr>
          <w:color w:val="000000"/>
          <w:szCs w:val="24"/>
        </w:rPr>
        <w:t>。</w:t>
      </w:r>
    </w:p>
    <w:p w14:paraId="197A4AE1" w14:textId="77777777" w:rsidR="00702D9B" w:rsidRPr="00BC6BCD" w:rsidRDefault="00702D9B" w:rsidP="00F60814">
      <w:pPr>
        <w:spacing w:line="400" w:lineRule="exact"/>
        <w:ind w:firstLineChars="200" w:firstLine="480"/>
        <w:jc w:val="both"/>
        <w:rPr>
          <w:color w:val="000000"/>
          <w:szCs w:val="24"/>
        </w:rPr>
      </w:pPr>
      <w:r w:rsidRPr="00BC6BCD">
        <w:rPr>
          <w:color w:val="000000"/>
          <w:szCs w:val="24"/>
        </w:rPr>
        <w:t>5.6.3</w:t>
      </w:r>
      <w:r w:rsidR="00A5143A" w:rsidRPr="00BC6BCD">
        <w:rPr>
          <w:color w:val="000000"/>
          <w:szCs w:val="24"/>
        </w:rPr>
        <w:t xml:space="preserve"> </w:t>
      </w:r>
      <w:r w:rsidRPr="00BC6BCD">
        <w:rPr>
          <w:color w:val="000000"/>
          <w:szCs w:val="24"/>
        </w:rPr>
        <w:t>資產負債配合風險衡量</w:t>
      </w:r>
    </w:p>
    <w:p w14:paraId="0397596E" w14:textId="77777777" w:rsidR="00702D9B" w:rsidRPr="00BC6BCD" w:rsidRDefault="00702D9B" w:rsidP="00284E5E">
      <w:pPr>
        <w:spacing w:line="400" w:lineRule="exact"/>
        <w:ind w:leftChars="450" w:left="1080"/>
        <w:jc w:val="both"/>
        <w:rPr>
          <w:color w:val="000000"/>
          <w:szCs w:val="24"/>
        </w:rPr>
      </w:pPr>
      <w:r w:rsidRPr="00BC6BCD">
        <w:rPr>
          <w:color w:val="000000"/>
          <w:szCs w:val="24"/>
        </w:rPr>
        <w:t>保險業在考量經營環境及保險商品之風險屬性及複雜度後，可參酌但不限於下列之資產負債管理衡量方法：</w:t>
      </w:r>
    </w:p>
    <w:p w14:paraId="604E9392" w14:textId="77777777" w:rsidR="00702D9B" w:rsidRPr="00BC6BCD" w:rsidRDefault="00702D9B" w:rsidP="0056781C">
      <w:pPr>
        <w:spacing w:line="400" w:lineRule="exact"/>
        <w:ind w:firstLineChars="466" w:firstLine="1118"/>
        <w:jc w:val="both"/>
        <w:rPr>
          <w:color w:val="000000"/>
          <w:szCs w:val="24"/>
        </w:rPr>
      </w:pPr>
      <w:r w:rsidRPr="00BC6BCD">
        <w:rPr>
          <w:color w:val="000000"/>
          <w:szCs w:val="24"/>
        </w:rPr>
        <w:t>1.</w:t>
      </w:r>
      <w:r w:rsidRPr="00BC6BCD">
        <w:rPr>
          <w:color w:val="000000"/>
          <w:szCs w:val="24"/>
        </w:rPr>
        <w:t>存續期間（</w:t>
      </w:r>
      <w:r w:rsidRPr="00BC6BCD">
        <w:rPr>
          <w:color w:val="000000"/>
          <w:szCs w:val="24"/>
        </w:rPr>
        <w:t>Duration</w:t>
      </w:r>
      <w:r w:rsidRPr="00BC6BCD">
        <w:rPr>
          <w:color w:val="000000"/>
          <w:szCs w:val="24"/>
        </w:rPr>
        <w:t>）或凸性分析（</w:t>
      </w:r>
      <w:r w:rsidRPr="00BC6BCD">
        <w:rPr>
          <w:color w:val="000000"/>
          <w:szCs w:val="24"/>
        </w:rPr>
        <w:t>Convexity</w:t>
      </w:r>
      <w:r w:rsidRPr="00BC6BCD">
        <w:rPr>
          <w:color w:val="000000"/>
          <w:szCs w:val="24"/>
        </w:rPr>
        <w:t>）。</w:t>
      </w:r>
    </w:p>
    <w:p w14:paraId="4180343C" w14:textId="77777777" w:rsidR="00702D9B" w:rsidRPr="00BC6BCD" w:rsidRDefault="00702D9B" w:rsidP="0056781C">
      <w:pPr>
        <w:spacing w:line="400" w:lineRule="exact"/>
        <w:ind w:firstLineChars="466" w:firstLine="1118"/>
        <w:jc w:val="both"/>
        <w:rPr>
          <w:color w:val="000000"/>
          <w:szCs w:val="24"/>
        </w:rPr>
      </w:pPr>
      <w:r w:rsidRPr="00BC6BCD">
        <w:rPr>
          <w:color w:val="000000"/>
          <w:szCs w:val="24"/>
        </w:rPr>
        <w:t>2.</w:t>
      </w:r>
      <w:r w:rsidRPr="00BC6BCD">
        <w:rPr>
          <w:color w:val="000000"/>
          <w:szCs w:val="24"/>
        </w:rPr>
        <w:t>風險值或條件尾端期望值。</w:t>
      </w:r>
    </w:p>
    <w:p w14:paraId="6E60C6B9" w14:textId="77777777" w:rsidR="00702D9B" w:rsidRPr="00BC6BCD" w:rsidRDefault="00702D9B" w:rsidP="0056781C">
      <w:pPr>
        <w:spacing w:line="400" w:lineRule="exact"/>
        <w:ind w:firstLineChars="466" w:firstLine="1118"/>
        <w:jc w:val="both"/>
        <w:rPr>
          <w:color w:val="000000"/>
          <w:szCs w:val="24"/>
        </w:rPr>
      </w:pPr>
      <w:r w:rsidRPr="00BC6BCD">
        <w:rPr>
          <w:color w:val="000000"/>
          <w:szCs w:val="24"/>
        </w:rPr>
        <w:t>3.</w:t>
      </w:r>
      <w:r w:rsidRPr="00BC6BCD">
        <w:rPr>
          <w:color w:val="000000"/>
          <w:szCs w:val="24"/>
        </w:rPr>
        <w:t>資金流動比率（</w:t>
      </w:r>
      <w:r w:rsidRPr="00BC6BCD">
        <w:rPr>
          <w:color w:val="000000"/>
          <w:szCs w:val="24"/>
        </w:rPr>
        <w:t>Liquidity Ratio</w:t>
      </w:r>
      <w:r w:rsidRPr="00BC6BCD">
        <w:rPr>
          <w:color w:val="000000"/>
          <w:szCs w:val="24"/>
        </w:rPr>
        <w:t>）。</w:t>
      </w:r>
    </w:p>
    <w:p w14:paraId="11B49AC0" w14:textId="77777777" w:rsidR="00702D9B" w:rsidRPr="00BC6BCD" w:rsidRDefault="00702D9B" w:rsidP="0056781C">
      <w:pPr>
        <w:spacing w:line="400" w:lineRule="exact"/>
        <w:ind w:firstLineChars="466" w:firstLine="1118"/>
        <w:jc w:val="both"/>
        <w:rPr>
          <w:color w:val="000000"/>
          <w:szCs w:val="24"/>
        </w:rPr>
      </w:pPr>
      <w:r w:rsidRPr="00BC6BCD">
        <w:rPr>
          <w:color w:val="000000"/>
          <w:szCs w:val="24"/>
        </w:rPr>
        <w:t>4.</w:t>
      </w:r>
      <w:r w:rsidRPr="00BC6BCD">
        <w:rPr>
          <w:color w:val="000000"/>
          <w:szCs w:val="24"/>
        </w:rPr>
        <w:t>現金流量管理（</w:t>
      </w:r>
      <w:r w:rsidRPr="00BC6BCD">
        <w:rPr>
          <w:color w:val="000000"/>
          <w:szCs w:val="24"/>
        </w:rPr>
        <w:t>Cash Flow Management</w:t>
      </w:r>
      <w:r w:rsidRPr="00BC6BCD">
        <w:rPr>
          <w:color w:val="000000"/>
          <w:szCs w:val="24"/>
        </w:rPr>
        <w:t>）。</w:t>
      </w:r>
    </w:p>
    <w:p w14:paraId="58A16ED2" w14:textId="77777777" w:rsidR="00702D9B" w:rsidRPr="00BC6BCD" w:rsidRDefault="00702D9B" w:rsidP="0056781C">
      <w:pPr>
        <w:spacing w:line="400" w:lineRule="exact"/>
        <w:ind w:firstLineChars="466" w:firstLine="1118"/>
        <w:jc w:val="both"/>
        <w:rPr>
          <w:color w:val="000000"/>
          <w:szCs w:val="24"/>
        </w:rPr>
      </w:pPr>
      <w:r w:rsidRPr="00BC6BCD">
        <w:rPr>
          <w:color w:val="000000"/>
          <w:szCs w:val="24"/>
        </w:rPr>
        <w:t>5.</w:t>
      </w:r>
      <w:r w:rsidRPr="00BC6BCD">
        <w:rPr>
          <w:color w:val="000000"/>
          <w:szCs w:val="24"/>
        </w:rPr>
        <w:t>確定情境分析（</w:t>
      </w:r>
      <w:r w:rsidRPr="00BC6BCD">
        <w:rPr>
          <w:color w:val="000000"/>
          <w:szCs w:val="24"/>
        </w:rPr>
        <w:t>Deterministic Scenario Testing</w:t>
      </w:r>
      <w:r w:rsidRPr="00BC6BCD">
        <w:rPr>
          <w:color w:val="000000"/>
          <w:szCs w:val="24"/>
        </w:rPr>
        <w:t>）。</w:t>
      </w:r>
    </w:p>
    <w:p w14:paraId="44255B89" w14:textId="77777777" w:rsidR="00702D9B" w:rsidRPr="00BC6BCD" w:rsidRDefault="00702D9B" w:rsidP="0056781C">
      <w:pPr>
        <w:spacing w:line="400" w:lineRule="exact"/>
        <w:ind w:firstLineChars="466" w:firstLine="1118"/>
        <w:jc w:val="both"/>
        <w:rPr>
          <w:color w:val="000000"/>
          <w:szCs w:val="24"/>
        </w:rPr>
      </w:pPr>
      <w:r w:rsidRPr="00BC6BCD">
        <w:rPr>
          <w:color w:val="000000"/>
          <w:szCs w:val="24"/>
        </w:rPr>
        <w:t>6.</w:t>
      </w:r>
      <w:r w:rsidRPr="00BC6BCD">
        <w:rPr>
          <w:color w:val="000000"/>
          <w:szCs w:val="24"/>
        </w:rPr>
        <w:t>隨機情境分析（</w:t>
      </w:r>
      <w:r w:rsidRPr="00BC6BCD">
        <w:rPr>
          <w:color w:val="000000"/>
          <w:szCs w:val="24"/>
        </w:rPr>
        <w:t>Stochastic Scenario Testing</w:t>
      </w:r>
      <w:r w:rsidRPr="00BC6BCD">
        <w:rPr>
          <w:color w:val="000000"/>
          <w:szCs w:val="24"/>
        </w:rPr>
        <w:t>）。</w:t>
      </w:r>
    </w:p>
    <w:p w14:paraId="68356A2A" w14:textId="77777777" w:rsidR="00702D9B" w:rsidRPr="00BC6BCD" w:rsidRDefault="00702D9B" w:rsidP="0056781C">
      <w:pPr>
        <w:spacing w:line="400" w:lineRule="exact"/>
        <w:ind w:firstLineChars="466" w:firstLine="1118"/>
        <w:jc w:val="both"/>
        <w:rPr>
          <w:color w:val="000000"/>
          <w:szCs w:val="24"/>
        </w:rPr>
      </w:pPr>
      <w:r w:rsidRPr="00BC6BCD">
        <w:rPr>
          <w:color w:val="000000"/>
          <w:szCs w:val="24"/>
        </w:rPr>
        <w:t>7.</w:t>
      </w:r>
      <w:r w:rsidRPr="00BC6BCD">
        <w:rPr>
          <w:color w:val="000000"/>
          <w:szCs w:val="24"/>
        </w:rPr>
        <w:t>壓力測試。</w:t>
      </w:r>
    </w:p>
    <w:p w14:paraId="6436AD77" w14:textId="77777777" w:rsidR="00BB716B" w:rsidRPr="00BC6BCD" w:rsidRDefault="00BB716B" w:rsidP="00F60814">
      <w:pPr>
        <w:spacing w:line="400" w:lineRule="exact"/>
        <w:ind w:firstLineChars="100" w:firstLine="240"/>
        <w:jc w:val="both"/>
        <w:outlineLvl w:val="1"/>
        <w:rPr>
          <w:color w:val="000000"/>
          <w:szCs w:val="24"/>
        </w:rPr>
      </w:pPr>
      <w:bookmarkStart w:id="23" w:name="_Toc276712388"/>
      <w:r w:rsidRPr="00BC6BCD">
        <w:rPr>
          <w:color w:val="000000"/>
          <w:szCs w:val="24"/>
        </w:rPr>
        <w:t xml:space="preserve">5.7 </w:t>
      </w:r>
      <w:r w:rsidRPr="00BC6BCD">
        <w:rPr>
          <w:color w:val="000000"/>
          <w:szCs w:val="24"/>
        </w:rPr>
        <w:t>氣候變遷風險</w:t>
      </w:r>
    </w:p>
    <w:p w14:paraId="20A990C3" w14:textId="27B14C2F" w:rsidR="00BB716B" w:rsidRPr="00BC6BCD" w:rsidRDefault="00BB716B" w:rsidP="00895213">
      <w:pPr>
        <w:spacing w:line="400" w:lineRule="exact"/>
        <w:ind w:leftChars="295" w:left="708"/>
        <w:jc w:val="both"/>
        <w:outlineLvl w:val="1"/>
        <w:rPr>
          <w:color w:val="000000"/>
          <w:szCs w:val="24"/>
        </w:rPr>
      </w:pPr>
      <w:r w:rsidRPr="00BC6BCD">
        <w:rPr>
          <w:color w:val="000000"/>
          <w:szCs w:val="24"/>
        </w:rPr>
        <w:t>氣候變遷</w:t>
      </w:r>
      <w:r w:rsidR="003D184E">
        <w:rPr>
          <w:rFonts w:hint="eastAsia"/>
          <w:color w:val="000000"/>
          <w:szCs w:val="24"/>
        </w:rPr>
        <w:t>（</w:t>
      </w:r>
      <w:r w:rsidRPr="00BC6BCD">
        <w:rPr>
          <w:color w:val="000000"/>
          <w:szCs w:val="24"/>
        </w:rPr>
        <w:t>相關</w:t>
      </w:r>
      <w:r w:rsidR="003D184E">
        <w:rPr>
          <w:rFonts w:hint="eastAsia"/>
          <w:color w:val="000000"/>
          <w:szCs w:val="24"/>
        </w:rPr>
        <w:t>）</w:t>
      </w:r>
      <w:r w:rsidRPr="00BC6BCD">
        <w:rPr>
          <w:color w:val="000000"/>
          <w:szCs w:val="24"/>
        </w:rPr>
        <w:t>風險主要分為「實體風險」及「轉型風險」。「實體風險」源於氣候變遷所致特定天災事件或氣候模式長期變化造成之直接或間接之損失；「轉型風險」源於社會受政策法規、低碳排技術和社會偏好之影響，向低碳經濟轉型的過程。</w:t>
      </w:r>
    </w:p>
    <w:p w14:paraId="24235D36" w14:textId="77777777" w:rsidR="00BB716B" w:rsidRDefault="00BB716B" w:rsidP="00BB716B">
      <w:pPr>
        <w:spacing w:line="400" w:lineRule="exact"/>
        <w:ind w:leftChars="300" w:left="720"/>
        <w:jc w:val="both"/>
        <w:outlineLvl w:val="1"/>
        <w:rPr>
          <w:color w:val="000000"/>
          <w:szCs w:val="24"/>
        </w:rPr>
      </w:pPr>
      <w:r w:rsidRPr="00BC6BCD">
        <w:rPr>
          <w:color w:val="000000"/>
          <w:szCs w:val="24"/>
        </w:rPr>
        <w:t>保險業應辨識及評估氣候變遷風險，並依據其風險特性、影響程度及公司自身業務性質、規模及複雜性，訂定適當之氣候變遷風險管理機制。</w:t>
      </w:r>
    </w:p>
    <w:p w14:paraId="36578B71" w14:textId="160FA748" w:rsidR="00895213" w:rsidRPr="00813589" w:rsidRDefault="00895213" w:rsidP="00895213">
      <w:pPr>
        <w:spacing w:line="400" w:lineRule="exact"/>
        <w:ind w:firstLineChars="100" w:firstLine="240"/>
        <w:jc w:val="both"/>
        <w:outlineLvl w:val="1"/>
        <w:rPr>
          <w:color w:val="EE0000"/>
          <w:szCs w:val="24"/>
          <w:u w:val="single"/>
        </w:rPr>
      </w:pPr>
      <w:r w:rsidRPr="00813589">
        <w:rPr>
          <w:rFonts w:hint="eastAsia"/>
          <w:color w:val="EE0000"/>
          <w:szCs w:val="24"/>
          <w:u w:val="single"/>
        </w:rPr>
        <w:t xml:space="preserve">5.8 </w:t>
      </w:r>
      <w:r w:rsidRPr="00813589">
        <w:rPr>
          <w:rFonts w:hint="eastAsia"/>
          <w:color w:val="EE0000"/>
          <w:szCs w:val="24"/>
          <w:u w:val="single"/>
        </w:rPr>
        <w:t>集團風險</w:t>
      </w:r>
    </w:p>
    <w:p w14:paraId="69747926" w14:textId="17F64735" w:rsidR="00895213" w:rsidRPr="00813589" w:rsidRDefault="00813589" w:rsidP="00813589">
      <w:pPr>
        <w:spacing w:line="400" w:lineRule="exact"/>
        <w:ind w:leftChars="177" w:left="425"/>
        <w:jc w:val="both"/>
        <w:outlineLvl w:val="1"/>
        <w:rPr>
          <w:color w:val="EE0000"/>
          <w:szCs w:val="24"/>
          <w:u w:val="single"/>
        </w:rPr>
      </w:pPr>
      <w:r w:rsidRPr="00813589">
        <w:rPr>
          <w:rFonts w:hint="eastAsia"/>
          <w:color w:val="EE0000"/>
          <w:szCs w:val="24"/>
          <w:u w:val="single"/>
        </w:rPr>
        <w:t xml:space="preserve">5.8.1 </w:t>
      </w:r>
      <w:r w:rsidRPr="00813589">
        <w:rPr>
          <w:rFonts w:hint="eastAsia"/>
          <w:color w:val="EE0000"/>
          <w:szCs w:val="24"/>
          <w:u w:val="single"/>
        </w:rPr>
        <w:t>集團風險管理原則</w:t>
      </w:r>
    </w:p>
    <w:p w14:paraId="1E6D033C" w14:textId="572FBAFA" w:rsidR="00813589" w:rsidRDefault="00813589" w:rsidP="00813589">
      <w:pPr>
        <w:spacing w:line="400" w:lineRule="exact"/>
        <w:ind w:leftChars="413" w:left="991"/>
        <w:jc w:val="both"/>
        <w:outlineLvl w:val="1"/>
        <w:rPr>
          <w:color w:val="EE0000"/>
          <w:szCs w:val="24"/>
          <w:u w:val="single"/>
        </w:rPr>
      </w:pPr>
      <w:r w:rsidRPr="00813589">
        <w:rPr>
          <w:rFonts w:hint="eastAsia"/>
          <w:color w:val="EE0000"/>
          <w:szCs w:val="24"/>
          <w:u w:val="single"/>
        </w:rPr>
        <w:t>集團風險係指整個集團或集團內任一成員的財務狀況，可能因集團範圍內的事件、某個集團成員的事件或外部環境所引發的事件而受到不利影響。保險業管理前述風險應訂定集團風險管理機制，其至少應包括下列項目：</w:t>
      </w:r>
    </w:p>
    <w:p w14:paraId="5C8396EA" w14:textId="641A1A5C" w:rsidR="00813589" w:rsidRPr="00813589" w:rsidRDefault="00813589" w:rsidP="00813589">
      <w:pPr>
        <w:spacing w:line="400" w:lineRule="exact"/>
        <w:ind w:leftChars="413" w:left="1133" w:hangingChars="59" w:hanging="142"/>
        <w:jc w:val="both"/>
        <w:outlineLvl w:val="1"/>
        <w:rPr>
          <w:rFonts w:hint="eastAsia"/>
          <w:color w:val="EE0000"/>
          <w:szCs w:val="24"/>
          <w:u w:val="single"/>
        </w:rPr>
      </w:pPr>
      <w:r w:rsidRPr="00813589">
        <w:rPr>
          <w:rFonts w:hint="eastAsia"/>
          <w:color w:val="EE0000"/>
          <w:szCs w:val="24"/>
          <w:u w:val="single"/>
        </w:rPr>
        <w:t>1.</w:t>
      </w:r>
      <w:r w:rsidRPr="00813589">
        <w:rPr>
          <w:rFonts w:hint="eastAsia"/>
          <w:color w:val="EE0000"/>
          <w:szCs w:val="24"/>
          <w:u w:val="single"/>
        </w:rPr>
        <w:t>重要關聯性之風險管理。</w:t>
      </w:r>
    </w:p>
    <w:p w14:paraId="7F675D9B" w14:textId="4CEABB23" w:rsidR="00813589" w:rsidRDefault="00813589" w:rsidP="00813589">
      <w:pPr>
        <w:spacing w:line="400" w:lineRule="exact"/>
        <w:ind w:leftChars="413" w:left="1133" w:hangingChars="59" w:hanging="142"/>
        <w:jc w:val="both"/>
        <w:outlineLvl w:val="1"/>
        <w:rPr>
          <w:color w:val="EE0000"/>
          <w:szCs w:val="24"/>
          <w:u w:val="single"/>
        </w:rPr>
      </w:pPr>
      <w:r w:rsidRPr="00813589">
        <w:rPr>
          <w:rFonts w:hint="eastAsia"/>
          <w:color w:val="EE0000"/>
          <w:szCs w:val="24"/>
          <w:u w:val="single"/>
        </w:rPr>
        <w:t>2.</w:t>
      </w:r>
      <w:r w:rsidRPr="00813589">
        <w:rPr>
          <w:rFonts w:hint="eastAsia"/>
          <w:color w:val="EE0000"/>
          <w:szCs w:val="24"/>
          <w:u w:val="single"/>
        </w:rPr>
        <w:t>督導轄下成員風險管理。</w:t>
      </w:r>
    </w:p>
    <w:p w14:paraId="48BD4D30" w14:textId="21CDF671" w:rsidR="00813589" w:rsidRDefault="00813589" w:rsidP="00813589">
      <w:pPr>
        <w:spacing w:line="400" w:lineRule="exact"/>
        <w:ind w:leftChars="177" w:left="425"/>
        <w:jc w:val="both"/>
        <w:outlineLvl w:val="1"/>
        <w:rPr>
          <w:color w:val="EE0000"/>
          <w:szCs w:val="24"/>
          <w:u w:val="single"/>
        </w:rPr>
      </w:pPr>
      <w:r w:rsidRPr="00813589">
        <w:rPr>
          <w:rFonts w:hint="eastAsia"/>
          <w:color w:val="EE0000"/>
          <w:szCs w:val="24"/>
          <w:u w:val="single"/>
        </w:rPr>
        <w:t>5.8.2</w:t>
      </w:r>
      <w:r w:rsidRPr="00813589">
        <w:rPr>
          <w:rFonts w:hint="eastAsia"/>
          <w:color w:val="EE0000"/>
          <w:szCs w:val="24"/>
          <w:u w:val="single"/>
        </w:rPr>
        <w:tab/>
      </w:r>
      <w:r w:rsidRPr="00813589">
        <w:rPr>
          <w:rFonts w:hint="eastAsia"/>
          <w:color w:val="EE0000"/>
          <w:szCs w:val="24"/>
          <w:u w:val="single"/>
        </w:rPr>
        <w:t>重要關聯性之風險管理</w:t>
      </w:r>
    </w:p>
    <w:p w14:paraId="59161046" w14:textId="5047EB72" w:rsidR="00813589" w:rsidRPr="00813589" w:rsidRDefault="00813589" w:rsidP="00813589">
      <w:pPr>
        <w:spacing w:line="400" w:lineRule="exact"/>
        <w:ind w:leftChars="413" w:left="1133" w:hangingChars="59" w:hanging="142"/>
        <w:jc w:val="both"/>
        <w:outlineLvl w:val="1"/>
        <w:rPr>
          <w:rFonts w:hint="eastAsia"/>
          <w:color w:val="EE0000"/>
          <w:szCs w:val="24"/>
          <w:u w:val="single"/>
        </w:rPr>
      </w:pPr>
      <w:r w:rsidRPr="00813589">
        <w:rPr>
          <w:rFonts w:hint="eastAsia"/>
          <w:color w:val="EE0000"/>
          <w:szCs w:val="24"/>
          <w:u w:val="single"/>
        </w:rPr>
        <w:t>1.</w:t>
      </w:r>
      <w:r w:rsidRPr="00813589">
        <w:rPr>
          <w:rFonts w:hint="eastAsia"/>
          <w:color w:val="EE0000"/>
          <w:szCs w:val="24"/>
          <w:u w:val="single"/>
        </w:rPr>
        <w:t>為辨識集團風險來源，保險業應先辨識集團其他成員，因此保險業應考量該保險業之轄下成員，並將所有與該保險業屬同一合併財務報表內之法人機構納入。</w:t>
      </w:r>
    </w:p>
    <w:p w14:paraId="3E7B3355" w14:textId="72205897" w:rsidR="00813589" w:rsidRPr="00813589" w:rsidRDefault="00813589" w:rsidP="00813589">
      <w:pPr>
        <w:spacing w:line="400" w:lineRule="exact"/>
        <w:ind w:leftChars="413" w:left="1133" w:hangingChars="59" w:hanging="142"/>
        <w:jc w:val="both"/>
        <w:outlineLvl w:val="1"/>
        <w:rPr>
          <w:rFonts w:hint="eastAsia"/>
          <w:color w:val="EE0000"/>
          <w:szCs w:val="24"/>
          <w:u w:val="single"/>
        </w:rPr>
      </w:pPr>
      <w:r w:rsidRPr="00813589">
        <w:rPr>
          <w:rFonts w:hint="eastAsia"/>
          <w:color w:val="EE0000"/>
          <w:szCs w:val="24"/>
          <w:u w:val="single"/>
        </w:rPr>
        <w:t>2.</w:t>
      </w:r>
      <w:r w:rsidRPr="00813589">
        <w:rPr>
          <w:rFonts w:hint="eastAsia"/>
          <w:color w:val="EE0000"/>
          <w:szCs w:val="24"/>
          <w:u w:val="single"/>
        </w:rPr>
        <w:t>保險業應識別其與集團其他成員之間的重要關聯性，將因此而生之風險納入風險管理流程。</w:t>
      </w:r>
    </w:p>
    <w:p w14:paraId="02F0D6EB" w14:textId="67D876A8" w:rsidR="00813589" w:rsidRDefault="00813589" w:rsidP="00813589">
      <w:pPr>
        <w:spacing w:line="400" w:lineRule="exact"/>
        <w:ind w:leftChars="413" w:left="1133" w:hangingChars="59" w:hanging="142"/>
        <w:jc w:val="both"/>
        <w:outlineLvl w:val="1"/>
        <w:rPr>
          <w:color w:val="EE0000"/>
          <w:szCs w:val="24"/>
          <w:u w:val="single"/>
        </w:rPr>
      </w:pPr>
      <w:r w:rsidRPr="00813589">
        <w:rPr>
          <w:rFonts w:hint="eastAsia"/>
          <w:color w:val="EE0000"/>
          <w:szCs w:val="24"/>
          <w:u w:val="single"/>
        </w:rPr>
        <w:t>3.</w:t>
      </w:r>
      <w:r w:rsidRPr="00813589">
        <w:rPr>
          <w:rFonts w:hint="eastAsia"/>
          <w:color w:val="EE0000"/>
          <w:szCs w:val="24"/>
          <w:u w:val="single"/>
        </w:rPr>
        <w:t>保險業之集團風險管理機制係依循總</w:t>
      </w:r>
      <w:r w:rsidR="005C5DD0">
        <w:rPr>
          <w:rFonts w:hint="eastAsia"/>
          <w:color w:val="EE0000"/>
          <w:szCs w:val="24"/>
          <w:u w:val="single"/>
        </w:rPr>
        <w:t>（</w:t>
      </w:r>
      <w:r w:rsidRPr="00813589">
        <w:rPr>
          <w:rFonts w:hint="eastAsia"/>
          <w:color w:val="EE0000"/>
          <w:szCs w:val="24"/>
          <w:u w:val="single"/>
        </w:rPr>
        <w:t>母</w:t>
      </w:r>
      <w:r w:rsidR="005C5DD0">
        <w:rPr>
          <w:rFonts w:hint="eastAsia"/>
          <w:color w:val="EE0000"/>
          <w:szCs w:val="24"/>
          <w:u w:val="single"/>
        </w:rPr>
        <w:t>）</w:t>
      </w:r>
      <w:r w:rsidRPr="00813589">
        <w:rPr>
          <w:rFonts w:hint="eastAsia"/>
          <w:color w:val="EE0000"/>
          <w:szCs w:val="24"/>
          <w:u w:val="single"/>
        </w:rPr>
        <w:t>公司相關規定，採行與前二項規範內容相當或較先進之方法辦理並提出相關證明文件者，則不在此限。</w:t>
      </w:r>
    </w:p>
    <w:p w14:paraId="31C713A1" w14:textId="567DBA45" w:rsidR="00DB48FD" w:rsidRPr="005C5DD0" w:rsidRDefault="00DB48FD" w:rsidP="00DB48FD">
      <w:pPr>
        <w:spacing w:line="400" w:lineRule="exact"/>
        <w:ind w:leftChars="177" w:left="425"/>
        <w:jc w:val="both"/>
        <w:outlineLvl w:val="1"/>
        <w:rPr>
          <w:color w:val="EE0000"/>
          <w:szCs w:val="24"/>
          <w:u w:val="single"/>
        </w:rPr>
      </w:pPr>
      <w:r w:rsidRPr="00DB48FD">
        <w:rPr>
          <w:rFonts w:hint="eastAsia"/>
          <w:color w:val="EE0000"/>
          <w:szCs w:val="24"/>
          <w:u w:val="single"/>
        </w:rPr>
        <w:t>5.8.3</w:t>
      </w:r>
      <w:r w:rsidRPr="00DB48FD">
        <w:rPr>
          <w:rFonts w:hint="eastAsia"/>
          <w:color w:val="EE0000"/>
          <w:szCs w:val="24"/>
          <w:u w:val="single"/>
        </w:rPr>
        <w:t>督導轄下成員風險管理</w:t>
      </w:r>
      <w:r w:rsidR="005C5DD0">
        <w:rPr>
          <w:rFonts w:hint="eastAsia"/>
          <w:color w:val="EE0000"/>
          <w:szCs w:val="24"/>
          <w:u w:val="single"/>
        </w:rPr>
        <w:t>（</w:t>
      </w:r>
      <w:r w:rsidRPr="00DB48FD">
        <w:rPr>
          <w:rFonts w:hint="eastAsia"/>
          <w:color w:val="EE0000"/>
          <w:szCs w:val="24"/>
          <w:u w:val="single"/>
        </w:rPr>
        <w:t>不適用於非金融業</w:t>
      </w:r>
      <w:r w:rsidR="005C5DD0">
        <w:rPr>
          <w:rFonts w:hint="eastAsia"/>
          <w:color w:val="EE0000"/>
          <w:szCs w:val="24"/>
          <w:u w:val="single"/>
        </w:rPr>
        <w:t>）</w:t>
      </w:r>
    </w:p>
    <w:p w14:paraId="69468208" w14:textId="03996734" w:rsidR="00DB48FD" w:rsidRDefault="00DB48FD" w:rsidP="00DB48FD">
      <w:pPr>
        <w:spacing w:line="400" w:lineRule="exact"/>
        <w:ind w:leftChars="413" w:left="991"/>
        <w:jc w:val="both"/>
        <w:outlineLvl w:val="1"/>
        <w:rPr>
          <w:color w:val="EE0000"/>
          <w:szCs w:val="24"/>
          <w:u w:val="single"/>
        </w:rPr>
      </w:pPr>
      <w:r w:rsidRPr="00DB48FD">
        <w:rPr>
          <w:rFonts w:hint="eastAsia"/>
          <w:color w:val="EE0000"/>
          <w:szCs w:val="24"/>
          <w:u w:val="single"/>
        </w:rPr>
        <w:t>保險業應督導其轄下成員風險管理之有效執行，具體工作應包含下列項目：</w:t>
      </w:r>
    </w:p>
    <w:p w14:paraId="340763A3" w14:textId="5D51652A" w:rsidR="00DB48FD" w:rsidRPr="00DB48FD" w:rsidRDefault="00DB48FD" w:rsidP="00DB48FD">
      <w:pPr>
        <w:spacing w:line="400" w:lineRule="exact"/>
        <w:ind w:leftChars="413" w:left="1133" w:hangingChars="59" w:hanging="142"/>
        <w:jc w:val="both"/>
        <w:outlineLvl w:val="1"/>
        <w:rPr>
          <w:rFonts w:hint="eastAsia"/>
          <w:color w:val="EE0000"/>
          <w:szCs w:val="24"/>
          <w:u w:val="single"/>
        </w:rPr>
      </w:pPr>
      <w:r w:rsidRPr="00DB48FD">
        <w:rPr>
          <w:rFonts w:hint="eastAsia"/>
          <w:color w:val="EE0000"/>
          <w:szCs w:val="24"/>
          <w:u w:val="single"/>
        </w:rPr>
        <w:t>1.</w:t>
      </w:r>
      <w:r w:rsidRPr="00DB48FD">
        <w:rPr>
          <w:rFonts w:hint="eastAsia"/>
          <w:color w:val="EE0000"/>
          <w:szCs w:val="24"/>
          <w:u w:val="single"/>
        </w:rPr>
        <w:t>定期評估轄下成員之風險管理執行情形。</w:t>
      </w:r>
    </w:p>
    <w:p w14:paraId="1A864147" w14:textId="16A2DA98" w:rsidR="00DB48FD" w:rsidRPr="00DB48FD" w:rsidRDefault="00DB48FD" w:rsidP="00DB48FD">
      <w:pPr>
        <w:spacing w:line="400" w:lineRule="exact"/>
        <w:ind w:leftChars="413" w:left="1133" w:hangingChars="59" w:hanging="142"/>
        <w:jc w:val="both"/>
        <w:outlineLvl w:val="1"/>
        <w:rPr>
          <w:rFonts w:hint="eastAsia"/>
          <w:color w:val="EE0000"/>
          <w:szCs w:val="24"/>
          <w:u w:val="single"/>
        </w:rPr>
      </w:pPr>
      <w:r w:rsidRPr="00DB48FD">
        <w:rPr>
          <w:rFonts w:hint="eastAsia"/>
          <w:color w:val="EE0000"/>
          <w:szCs w:val="24"/>
          <w:u w:val="single"/>
        </w:rPr>
        <w:t>2.</w:t>
      </w:r>
      <w:r w:rsidRPr="00DB48FD">
        <w:rPr>
          <w:rFonts w:hint="eastAsia"/>
          <w:color w:val="EE0000"/>
          <w:szCs w:val="24"/>
          <w:u w:val="single"/>
        </w:rPr>
        <w:t>確認其轄下成員有允當之清償能力與流動性，並將其與其轄下成員間之資本可移</w:t>
      </w:r>
      <w:r w:rsidRPr="00DB48FD">
        <w:rPr>
          <w:rFonts w:hint="eastAsia"/>
          <w:color w:val="EE0000"/>
          <w:szCs w:val="24"/>
          <w:u w:val="single"/>
        </w:rPr>
        <w:lastRenderedPageBreak/>
        <w:t>換性納入考量。</w:t>
      </w:r>
    </w:p>
    <w:p w14:paraId="6B94F79C" w14:textId="00A8C700" w:rsidR="00DB48FD" w:rsidRPr="00813589" w:rsidRDefault="00DB48FD" w:rsidP="00DB48FD">
      <w:pPr>
        <w:spacing w:line="400" w:lineRule="exact"/>
        <w:ind w:leftChars="413" w:left="1133" w:hangingChars="59" w:hanging="142"/>
        <w:jc w:val="both"/>
        <w:outlineLvl w:val="1"/>
        <w:rPr>
          <w:rFonts w:hint="eastAsia"/>
          <w:color w:val="EE0000"/>
          <w:szCs w:val="24"/>
          <w:u w:val="single"/>
        </w:rPr>
      </w:pPr>
      <w:r w:rsidRPr="00DB48FD">
        <w:rPr>
          <w:rFonts w:hint="eastAsia"/>
          <w:color w:val="EE0000"/>
          <w:szCs w:val="24"/>
          <w:u w:val="single"/>
        </w:rPr>
        <w:t>3.</w:t>
      </w:r>
      <w:r w:rsidRPr="00DB48FD">
        <w:rPr>
          <w:rFonts w:hint="eastAsia"/>
          <w:color w:val="EE0000"/>
          <w:szCs w:val="24"/>
          <w:u w:val="single"/>
        </w:rPr>
        <w:t>就其與其轄下成員之各項投資配置，建立各項投資風險之管理機制，並分別揭露曝險情形。</w:t>
      </w:r>
    </w:p>
    <w:p w14:paraId="7BBBA852" w14:textId="6281FDF1" w:rsidR="00702D9B" w:rsidRPr="00BC6BCD" w:rsidRDefault="00702D9B" w:rsidP="00F60814">
      <w:pPr>
        <w:spacing w:line="400" w:lineRule="exact"/>
        <w:ind w:firstLineChars="100" w:firstLine="240"/>
        <w:jc w:val="both"/>
        <w:outlineLvl w:val="1"/>
        <w:rPr>
          <w:color w:val="000000"/>
          <w:szCs w:val="24"/>
        </w:rPr>
      </w:pPr>
      <w:r w:rsidRPr="00BC6BCD">
        <w:rPr>
          <w:color w:val="000000"/>
          <w:szCs w:val="24"/>
        </w:rPr>
        <w:t>5.</w:t>
      </w:r>
      <w:r w:rsidR="00533CD9" w:rsidRPr="00533CD9">
        <w:rPr>
          <w:rFonts w:hint="eastAsia"/>
          <w:color w:val="EE0000"/>
          <w:szCs w:val="24"/>
          <w:u w:val="single"/>
        </w:rPr>
        <w:t>9</w:t>
      </w:r>
      <w:r w:rsidR="00A5143A" w:rsidRPr="00BC6BCD">
        <w:rPr>
          <w:color w:val="000000"/>
          <w:szCs w:val="24"/>
        </w:rPr>
        <w:t xml:space="preserve"> </w:t>
      </w:r>
      <w:r w:rsidRPr="00BC6BCD">
        <w:rPr>
          <w:color w:val="000000"/>
          <w:szCs w:val="24"/>
        </w:rPr>
        <w:t>其他風險</w:t>
      </w:r>
      <w:bookmarkEnd w:id="23"/>
    </w:p>
    <w:p w14:paraId="69354B78" w14:textId="77777777" w:rsidR="00702D9B" w:rsidRPr="00BC6BCD" w:rsidRDefault="00702D9B" w:rsidP="00284E5E">
      <w:pPr>
        <w:spacing w:line="400" w:lineRule="exact"/>
        <w:ind w:leftChars="285" w:left="684"/>
        <w:jc w:val="both"/>
        <w:rPr>
          <w:color w:val="000000"/>
          <w:szCs w:val="24"/>
        </w:rPr>
      </w:pPr>
      <w:r w:rsidRPr="00BC6BCD">
        <w:rPr>
          <w:color w:val="000000"/>
          <w:szCs w:val="24"/>
        </w:rPr>
        <w:t>保險業除應控管經營時所面臨上述各項風險外，對於其他風險如有必要</w:t>
      </w:r>
      <w:r w:rsidR="001101E6" w:rsidRPr="00BC6BCD">
        <w:rPr>
          <w:color w:val="000000"/>
          <w:szCs w:val="24"/>
        </w:rPr>
        <w:t>應</w:t>
      </w:r>
      <w:r w:rsidRPr="00BC6BCD">
        <w:rPr>
          <w:color w:val="000000"/>
          <w:szCs w:val="24"/>
        </w:rPr>
        <w:t>依據風險特性及其對公司之影響程度，建立適當之風險控管處理程序。</w:t>
      </w:r>
    </w:p>
    <w:p w14:paraId="3C9D3A32" w14:textId="77777777" w:rsidR="00A5143A" w:rsidRPr="00BC6BCD" w:rsidRDefault="00BB716B" w:rsidP="00D728A9">
      <w:pPr>
        <w:spacing w:line="400" w:lineRule="exact"/>
        <w:ind w:leftChars="295" w:left="708" w:firstLine="1"/>
        <w:jc w:val="both"/>
        <w:rPr>
          <w:color w:val="000000"/>
          <w:szCs w:val="24"/>
        </w:rPr>
      </w:pPr>
      <w:r w:rsidRPr="00BC6BCD">
        <w:rPr>
          <w:color w:val="000000"/>
          <w:szCs w:val="24"/>
        </w:rPr>
        <w:t>其他風險考慮項目可包括信譽風險、策略風險、保戶行為風險及政經風險等。</w:t>
      </w:r>
    </w:p>
    <w:p w14:paraId="76CE76D0" w14:textId="77777777" w:rsidR="00A5143A" w:rsidRPr="00BC6BCD" w:rsidRDefault="00702D9B" w:rsidP="00F60814">
      <w:pPr>
        <w:spacing w:line="400" w:lineRule="exact"/>
        <w:jc w:val="both"/>
        <w:outlineLvl w:val="0"/>
        <w:rPr>
          <w:b/>
          <w:color w:val="000000"/>
          <w:sz w:val="28"/>
          <w:szCs w:val="28"/>
        </w:rPr>
      </w:pPr>
      <w:bookmarkStart w:id="24" w:name="_Toc276712389"/>
      <w:r w:rsidRPr="00BC6BCD">
        <w:rPr>
          <w:b/>
          <w:color w:val="000000"/>
          <w:sz w:val="28"/>
          <w:szCs w:val="28"/>
        </w:rPr>
        <w:t>6</w:t>
      </w:r>
      <w:r w:rsidR="00A5143A" w:rsidRPr="00BC6BCD">
        <w:rPr>
          <w:b/>
          <w:color w:val="000000"/>
          <w:sz w:val="28"/>
          <w:szCs w:val="28"/>
        </w:rPr>
        <w:t>.</w:t>
      </w:r>
      <w:r w:rsidRPr="00BC6BCD">
        <w:rPr>
          <w:b/>
          <w:color w:val="000000"/>
          <w:sz w:val="28"/>
          <w:szCs w:val="28"/>
        </w:rPr>
        <w:t>報告及揭露</w:t>
      </w:r>
      <w:bookmarkEnd w:id="24"/>
    </w:p>
    <w:p w14:paraId="69B103EB" w14:textId="77777777" w:rsidR="00702D9B" w:rsidRPr="00BC6BCD" w:rsidRDefault="00702D9B" w:rsidP="00F60814">
      <w:pPr>
        <w:spacing w:line="400" w:lineRule="exact"/>
        <w:ind w:firstLineChars="100" w:firstLine="240"/>
        <w:jc w:val="both"/>
        <w:outlineLvl w:val="1"/>
        <w:rPr>
          <w:color w:val="000000"/>
          <w:szCs w:val="24"/>
        </w:rPr>
      </w:pPr>
      <w:bookmarkStart w:id="25" w:name="_Toc276712390"/>
      <w:r w:rsidRPr="00BC6BCD">
        <w:rPr>
          <w:color w:val="000000"/>
          <w:szCs w:val="24"/>
        </w:rPr>
        <w:t>6.1</w:t>
      </w:r>
      <w:r w:rsidR="00A5143A" w:rsidRPr="00BC6BCD">
        <w:rPr>
          <w:color w:val="000000"/>
          <w:szCs w:val="24"/>
        </w:rPr>
        <w:t xml:space="preserve"> </w:t>
      </w:r>
      <w:r w:rsidRPr="00BC6BCD">
        <w:rPr>
          <w:color w:val="000000"/>
          <w:szCs w:val="24"/>
        </w:rPr>
        <w:t>風險報告</w:t>
      </w:r>
      <w:bookmarkEnd w:id="25"/>
    </w:p>
    <w:p w14:paraId="46F0400A" w14:textId="77777777" w:rsidR="00702D9B" w:rsidRPr="00BC6BCD" w:rsidRDefault="00A5143A" w:rsidP="00284E5E">
      <w:pPr>
        <w:spacing w:line="400" w:lineRule="exact"/>
        <w:ind w:leftChars="200" w:left="1080" w:hangingChars="250" w:hanging="600"/>
        <w:jc w:val="both"/>
        <w:rPr>
          <w:color w:val="000000"/>
          <w:szCs w:val="24"/>
        </w:rPr>
      </w:pPr>
      <w:r w:rsidRPr="00BC6BCD">
        <w:rPr>
          <w:color w:val="000000"/>
          <w:szCs w:val="24"/>
        </w:rPr>
        <w:t xml:space="preserve">6.1.1 </w:t>
      </w:r>
      <w:r w:rsidR="00702D9B" w:rsidRPr="00BC6BCD">
        <w:rPr>
          <w:color w:val="000000"/>
          <w:szCs w:val="24"/>
        </w:rPr>
        <w:t>保險業應編製相關之風險報告，並定期提報至適當之管理階層，其審核過程與結果應予文件化並適當保存。</w:t>
      </w:r>
    </w:p>
    <w:p w14:paraId="09D5882B" w14:textId="77777777" w:rsidR="00702D9B" w:rsidRPr="00BC6BCD" w:rsidRDefault="00702D9B" w:rsidP="00284E5E">
      <w:pPr>
        <w:spacing w:line="400" w:lineRule="exact"/>
        <w:ind w:leftChars="450" w:left="1260" w:hangingChars="75" w:hanging="180"/>
        <w:jc w:val="both"/>
        <w:rPr>
          <w:color w:val="000000"/>
          <w:szCs w:val="24"/>
        </w:rPr>
      </w:pPr>
      <w:r w:rsidRPr="00BC6BCD">
        <w:rPr>
          <w:color w:val="000000"/>
          <w:szCs w:val="24"/>
        </w:rPr>
        <w:t>1.</w:t>
      </w:r>
      <w:r w:rsidRPr="00BC6BCD">
        <w:rPr>
          <w:color w:val="000000"/>
          <w:szCs w:val="24"/>
        </w:rPr>
        <w:t>各業務單位主管應確保其所負責之往來交易情形，及相關風險曝險狀況均依公司本身及主管機關之規範進行適當記錄，其內容可包括風險管理流程中之風險辨識、依循之假設及衡量方法、風險回應措施、資訊來源及風險評估結果，並依照規定定期將風險資訊傳遞予風險管理單位。於違反風險限額時，應提出超限處理報告及因應措施。</w:t>
      </w:r>
    </w:p>
    <w:p w14:paraId="5FD58680" w14:textId="77777777" w:rsidR="00702D9B" w:rsidRPr="00BC6BCD" w:rsidRDefault="00702D9B" w:rsidP="00284E5E">
      <w:pPr>
        <w:spacing w:line="400" w:lineRule="exact"/>
        <w:ind w:leftChars="450" w:left="1260" w:hangingChars="75" w:hanging="180"/>
        <w:jc w:val="both"/>
        <w:rPr>
          <w:color w:val="000000"/>
          <w:szCs w:val="24"/>
        </w:rPr>
      </w:pPr>
      <w:r w:rsidRPr="00BC6BCD">
        <w:rPr>
          <w:color w:val="000000"/>
          <w:szCs w:val="24"/>
        </w:rPr>
        <w:t>2.</w:t>
      </w:r>
      <w:r w:rsidRPr="00BC6BCD">
        <w:rPr>
          <w:color w:val="000000"/>
          <w:szCs w:val="24"/>
        </w:rPr>
        <w:t>風險管理單位或人員應彙整各單位所提供之風險資訊，定期提出風險管理相關報告，並檢視追蹤主要風險限額之</w:t>
      </w:r>
      <w:r w:rsidR="00267510" w:rsidRPr="00BC6BCD">
        <w:rPr>
          <w:color w:val="000000"/>
          <w:szCs w:val="24"/>
        </w:rPr>
        <w:t>運用狀況</w:t>
      </w:r>
      <w:r w:rsidRPr="00BC6BCD">
        <w:rPr>
          <w:color w:val="000000"/>
          <w:szCs w:val="24"/>
        </w:rPr>
        <w:t>，以便能定期監控風險。發生異常狀況時，保險業應依照公司內部訂定之特殊事件處理程序提出分析報告，以達即時有效之監控管理與回應。</w:t>
      </w:r>
    </w:p>
    <w:p w14:paraId="1D95D523" w14:textId="77777777" w:rsidR="00702D9B" w:rsidRPr="00BC6BCD" w:rsidRDefault="00702D9B" w:rsidP="00284E5E">
      <w:pPr>
        <w:spacing w:line="400" w:lineRule="exact"/>
        <w:ind w:leftChars="200" w:left="1080" w:hangingChars="250" w:hanging="600"/>
        <w:jc w:val="both"/>
        <w:rPr>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BC6BCD">
          <w:rPr>
            <w:color w:val="000000"/>
            <w:szCs w:val="24"/>
          </w:rPr>
          <w:t>6.1.2</w:t>
        </w:r>
      </w:smartTag>
      <w:r w:rsidR="00A5143A" w:rsidRPr="00BC6BCD">
        <w:rPr>
          <w:color w:val="000000"/>
          <w:szCs w:val="24"/>
        </w:rPr>
        <w:t xml:space="preserve"> </w:t>
      </w:r>
      <w:r w:rsidRPr="00BC6BCD">
        <w:rPr>
          <w:color w:val="000000"/>
          <w:szCs w:val="24"/>
        </w:rPr>
        <w:t>保險業</w:t>
      </w:r>
      <w:r w:rsidR="001101E6" w:rsidRPr="00BC6BCD">
        <w:rPr>
          <w:color w:val="000000"/>
          <w:szCs w:val="24"/>
        </w:rPr>
        <w:t>應</w:t>
      </w:r>
      <w:r w:rsidRPr="00BC6BCD">
        <w:rPr>
          <w:color w:val="000000"/>
          <w:szCs w:val="24"/>
        </w:rPr>
        <w:t>依據本守則之相關規範，定期出具整體風險管理報告，並提報董事會，以確實督導風險管理之有效執行。</w:t>
      </w:r>
    </w:p>
    <w:p w14:paraId="181E6421" w14:textId="77777777" w:rsidR="00702D9B" w:rsidRPr="00BC6BCD" w:rsidRDefault="00702D9B" w:rsidP="00F60814">
      <w:pPr>
        <w:spacing w:line="400" w:lineRule="exact"/>
        <w:ind w:firstLineChars="100" w:firstLine="240"/>
        <w:jc w:val="both"/>
        <w:outlineLvl w:val="1"/>
        <w:rPr>
          <w:color w:val="000000"/>
          <w:szCs w:val="24"/>
        </w:rPr>
      </w:pPr>
      <w:bookmarkStart w:id="26" w:name="_Toc276712391"/>
      <w:r w:rsidRPr="00BC6BCD">
        <w:rPr>
          <w:color w:val="000000"/>
          <w:szCs w:val="24"/>
        </w:rPr>
        <w:t>6.2</w:t>
      </w:r>
      <w:r w:rsidR="00A5143A" w:rsidRPr="00BC6BCD">
        <w:rPr>
          <w:color w:val="000000"/>
          <w:szCs w:val="24"/>
        </w:rPr>
        <w:t xml:space="preserve"> </w:t>
      </w:r>
      <w:r w:rsidRPr="00BC6BCD">
        <w:rPr>
          <w:color w:val="000000"/>
          <w:szCs w:val="24"/>
        </w:rPr>
        <w:t>風險資訊揭露</w:t>
      </w:r>
      <w:bookmarkEnd w:id="26"/>
    </w:p>
    <w:p w14:paraId="60F3F33E" w14:textId="77777777" w:rsidR="00702D9B" w:rsidRPr="00BC6BCD" w:rsidRDefault="00702D9B" w:rsidP="00284E5E">
      <w:pPr>
        <w:spacing w:line="400" w:lineRule="exact"/>
        <w:ind w:leftChars="274" w:left="658"/>
        <w:jc w:val="both"/>
        <w:rPr>
          <w:color w:val="000000"/>
          <w:szCs w:val="24"/>
        </w:rPr>
      </w:pPr>
      <w:r w:rsidRPr="00BC6BCD">
        <w:rPr>
          <w:color w:val="000000"/>
          <w:szCs w:val="24"/>
        </w:rPr>
        <w:t>保險業除應依主管機關規定及其他財務會計準則規範揭露相關資訊外，亦應將經董事會通過之風險管理報告妥善保存。</w:t>
      </w:r>
    </w:p>
    <w:p w14:paraId="09C786A4" w14:textId="77777777" w:rsidR="00702D9B" w:rsidRPr="00BC6BCD" w:rsidRDefault="00A5143A" w:rsidP="00F60814">
      <w:pPr>
        <w:spacing w:line="400" w:lineRule="exact"/>
        <w:jc w:val="both"/>
        <w:outlineLvl w:val="0"/>
        <w:rPr>
          <w:b/>
          <w:color w:val="000000"/>
          <w:sz w:val="28"/>
          <w:szCs w:val="28"/>
        </w:rPr>
      </w:pPr>
      <w:bookmarkStart w:id="27" w:name="_Toc276712392"/>
      <w:r w:rsidRPr="00BC6BCD">
        <w:rPr>
          <w:b/>
          <w:color w:val="000000"/>
          <w:sz w:val="28"/>
          <w:szCs w:val="28"/>
        </w:rPr>
        <w:t>7.</w:t>
      </w:r>
      <w:r w:rsidR="00702D9B" w:rsidRPr="00BC6BCD">
        <w:rPr>
          <w:b/>
          <w:color w:val="000000"/>
          <w:sz w:val="28"/>
          <w:szCs w:val="28"/>
        </w:rPr>
        <w:t>風險管理資訊系統</w:t>
      </w:r>
      <w:bookmarkEnd w:id="27"/>
    </w:p>
    <w:p w14:paraId="4684F162" w14:textId="77777777" w:rsidR="00702D9B" w:rsidRPr="00BC6BCD" w:rsidRDefault="00702D9B" w:rsidP="00F60814">
      <w:pPr>
        <w:spacing w:line="400" w:lineRule="exact"/>
        <w:ind w:firstLineChars="100" w:firstLine="240"/>
        <w:jc w:val="both"/>
        <w:outlineLvl w:val="1"/>
        <w:rPr>
          <w:color w:val="000000"/>
          <w:szCs w:val="24"/>
        </w:rPr>
      </w:pPr>
      <w:bookmarkStart w:id="28" w:name="_Toc276712393"/>
      <w:r w:rsidRPr="00BC6BCD">
        <w:rPr>
          <w:color w:val="000000"/>
          <w:szCs w:val="24"/>
        </w:rPr>
        <w:t>7.1</w:t>
      </w:r>
      <w:r w:rsidR="00A5143A" w:rsidRPr="00BC6BCD">
        <w:rPr>
          <w:color w:val="000000"/>
          <w:szCs w:val="24"/>
        </w:rPr>
        <w:t xml:space="preserve"> </w:t>
      </w:r>
      <w:r w:rsidRPr="00BC6BCD">
        <w:rPr>
          <w:color w:val="000000"/>
          <w:szCs w:val="24"/>
        </w:rPr>
        <w:t>風險管理資訊系統架構</w:t>
      </w:r>
      <w:bookmarkEnd w:id="28"/>
    </w:p>
    <w:p w14:paraId="752D1218" w14:textId="77777777" w:rsidR="00702D9B" w:rsidRPr="00BC6BCD" w:rsidRDefault="00702D9B" w:rsidP="00284E5E">
      <w:pPr>
        <w:spacing w:line="400" w:lineRule="exact"/>
        <w:ind w:leftChars="274" w:left="658"/>
        <w:jc w:val="both"/>
        <w:rPr>
          <w:color w:val="000000"/>
          <w:szCs w:val="24"/>
        </w:rPr>
      </w:pPr>
      <w:r w:rsidRPr="00BC6BCD">
        <w:rPr>
          <w:color w:val="000000"/>
          <w:szCs w:val="24"/>
        </w:rPr>
        <w:t>保險業</w:t>
      </w:r>
      <w:r w:rsidR="001101E6" w:rsidRPr="00BC6BCD">
        <w:rPr>
          <w:color w:val="000000"/>
          <w:szCs w:val="24"/>
        </w:rPr>
        <w:t>應</w:t>
      </w:r>
      <w:r w:rsidRPr="00BC6BCD">
        <w:rPr>
          <w:color w:val="000000"/>
          <w:szCs w:val="24"/>
        </w:rPr>
        <w:t>視需要建置相關之資訊系統，以協助風險管理作業，該系統在架構上涵蓋應用面、資料面與技術面三個重要部分。</w:t>
      </w:r>
    </w:p>
    <w:p w14:paraId="5D1C0639" w14:textId="77777777" w:rsidR="00702D9B" w:rsidRPr="00BC6BCD" w:rsidRDefault="00702D9B" w:rsidP="00284E5E">
      <w:pPr>
        <w:spacing w:line="400" w:lineRule="exact"/>
        <w:ind w:firstLineChars="274" w:firstLine="658"/>
        <w:jc w:val="both"/>
        <w:rPr>
          <w:color w:val="000000"/>
          <w:szCs w:val="24"/>
        </w:rPr>
      </w:pPr>
      <w:r w:rsidRPr="00BC6BCD">
        <w:rPr>
          <w:color w:val="000000"/>
          <w:szCs w:val="24"/>
        </w:rPr>
        <w:t>1.</w:t>
      </w:r>
      <w:r w:rsidRPr="00BC6BCD">
        <w:rPr>
          <w:color w:val="000000"/>
          <w:szCs w:val="24"/>
        </w:rPr>
        <w:t>應用面架構提供保險業風險管理所需之資訊系統相關功能。</w:t>
      </w:r>
    </w:p>
    <w:p w14:paraId="17279AF1" w14:textId="77777777" w:rsidR="00702D9B" w:rsidRPr="00BC6BCD" w:rsidRDefault="00702D9B" w:rsidP="00284E5E">
      <w:pPr>
        <w:spacing w:line="400" w:lineRule="exact"/>
        <w:ind w:firstLineChars="274" w:firstLine="658"/>
        <w:jc w:val="both"/>
        <w:rPr>
          <w:color w:val="000000"/>
          <w:szCs w:val="24"/>
        </w:rPr>
      </w:pPr>
      <w:r w:rsidRPr="00BC6BCD">
        <w:rPr>
          <w:color w:val="000000"/>
          <w:szCs w:val="24"/>
        </w:rPr>
        <w:t>2.</w:t>
      </w:r>
      <w:r w:rsidRPr="00BC6BCD">
        <w:rPr>
          <w:color w:val="000000"/>
          <w:szCs w:val="24"/>
        </w:rPr>
        <w:t>資料面架構定義應用系統所需資料及存取介面，應考量資料庫建置及資料之完整性。</w:t>
      </w:r>
    </w:p>
    <w:p w14:paraId="656FC80B" w14:textId="77777777" w:rsidR="00702D9B" w:rsidRPr="00BC6BCD" w:rsidRDefault="00702D9B" w:rsidP="00284E5E">
      <w:pPr>
        <w:spacing w:line="400" w:lineRule="exact"/>
        <w:ind w:firstLineChars="274" w:firstLine="658"/>
        <w:jc w:val="both"/>
        <w:rPr>
          <w:color w:val="000000"/>
          <w:szCs w:val="24"/>
        </w:rPr>
      </w:pPr>
      <w:r w:rsidRPr="00BC6BCD">
        <w:rPr>
          <w:color w:val="000000"/>
          <w:szCs w:val="24"/>
        </w:rPr>
        <w:t>3.</w:t>
      </w:r>
      <w:r w:rsidRPr="00BC6BCD">
        <w:rPr>
          <w:color w:val="000000"/>
          <w:szCs w:val="24"/>
        </w:rPr>
        <w:t>技術面架構定義系統運作之軟硬體環境，建置時應確保系統之安全性。</w:t>
      </w:r>
    </w:p>
    <w:p w14:paraId="0C5A4C8E" w14:textId="77777777" w:rsidR="00702D9B" w:rsidRPr="00BC6BCD" w:rsidRDefault="00702D9B" w:rsidP="00F60814">
      <w:pPr>
        <w:spacing w:line="400" w:lineRule="exact"/>
        <w:ind w:firstLineChars="100" w:firstLine="240"/>
        <w:jc w:val="both"/>
        <w:outlineLvl w:val="1"/>
        <w:rPr>
          <w:color w:val="000000"/>
          <w:szCs w:val="24"/>
        </w:rPr>
      </w:pPr>
      <w:bookmarkStart w:id="29" w:name="_Toc276712394"/>
      <w:r w:rsidRPr="00BC6BCD">
        <w:rPr>
          <w:color w:val="000000"/>
          <w:szCs w:val="24"/>
        </w:rPr>
        <w:t>7.2</w:t>
      </w:r>
      <w:r w:rsidR="00A5143A" w:rsidRPr="00BC6BCD">
        <w:rPr>
          <w:color w:val="000000"/>
          <w:szCs w:val="24"/>
        </w:rPr>
        <w:t xml:space="preserve"> </w:t>
      </w:r>
      <w:r w:rsidRPr="00BC6BCD">
        <w:rPr>
          <w:color w:val="000000"/>
          <w:szCs w:val="24"/>
        </w:rPr>
        <w:t>風險管理資訊系統之功能</w:t>
      </w:r>
      <w:bookmarkEnd w:id="29"/>
    </w:p>
    <w:p w14:paraId="7F378F0A" w14:textId="77777777" w:rsidR="00702D9B" w:rsidRPr="00BC6BCD" w:rsidRDefault="00702D9B" w:rsidP="00284E5E">
      <w:pPr>
        <w:spacing w:line="400" w:lineRule="exact"/>
        <w:ind w:leftChars="199" w:left="1076" w:hangingChars="249" w:hanging="598"/>
        <w:jc w:val="both"/>
        <w:rPr>
          <w:color w:val="000000"/>
          <w:szCs w:val="24"/>
        </w:rPr>
      </w:pPr>
      <w:r w:rsidRPr="00BC6BCD">
        <w:rPr>
          <w:color w:val="000000"/>
          <w:szCs w:val="24"/>
        </w:rPr>
        <w:t>7.2.1</w:t>
      </w:r>
      <w:r w:rsidR="00A5143A" w:rsidRPr="00BC6BCD">
        <w:rPr>
          <w:color w:val="000000"/>
          <w:szCs w:val="24"/>
        </w:rPr>
        <w:t xml:space="preserve"> </w:t>
      </w:r>
      <w:r w:rsidRPr="00BC6BCD">
        <w:rPr>
          <w:color w:val="000000"/>
          <w:szCs w:val="24"/>
        </w:rPr>
        <w:t>有關保險業風險管理相關資訊系統應用面架構設計，應考量保險業各層級目前與未來可能之風險管理功能需求。</w:t>
      </w:r>
    </w:p>
    <w:p w14:paraId="11778053" w14:textId="77777777" w:rsidR="00702D9B" w:rsidRPr="00BC6BCD" w:rsidRDefault="00702D9B" w:rsidP="00284E5E">
      <w:pPr>
        <w:spacing w:line="400" w:lineRule="exact"/>
        <w:ind w:leftChars="199" w:left="1076" w:hangingChars="249" w:hanging="598"/>
        <w:jc w:val="both"/>
        <w:rPr>
          <w:color w:val="000000"/>
          <w:szCs w:val="24"/>
        </w:rPr>
      </w:pPr>
      <w:r w:rsidRPr="00BC6BCD">
        <w:rPr>
          <w:color w:val="000000"/>
          <w:szCs w:val="24"/>
        </w:rPr>
        <w:t>7.2.2</w:t>
      </w:r>
      <w:r w:rsidR="00A5143A" w:rsidRPr="00BC6BCD">
        <w:rPr>
          <w:color w:val="000000"/>
          <w:szCs w:val="24"/>
        </w:rPr>
        <w:t xml:space="preserve"> </w:t>
      </w:r>
      <w:r w:rsidRPr="00BC6BCD">
        <w:rPr>
          <w:color w:val="000000"/>
          <w:szCs w:val="24"/>
        </w:rPr>
        <w:t>保險業建立風險管理相關資訊系統架構時，宜考量不同風險報告揭露之頻率、對象</w:t>
      </w:r>
      <w:r w:rsidRPr="00BC6BCD">
        <w:rPr>
          <w:color w:val="000000"/>
          <w:szCs w:val="24"/>
        </w:rPr>
        <w:lastRenderedPageBreak/>
        <w:t>及格式。</w:t>
      </w:r>
    </w:p>
    <w:p w14:paraId="3082B636" w14:textId="77777777" w:rsidR="00702D9B" w:rsidRPr="00BC6BCD" w:rsidRDefault="00702D9B" w:rsidP="00F60814">
      <w:pPr>
        <w:spacing w:line="400" w:lineRule="exact"/>
        <w:ind w:firstLineChars="100" w:firstLine="240"/>
        <w:jc w:val="both"/>
        <w:outlineLvl w:val="1"/>
        <w:rPr>
          <w:color w:val="000000"/>
          <w:szCs w:val="24"/>
        </w:rPr>
      </w:pPr>
      <w:bookmarkStart w:id="30" w:name="_Toc276712395"/>
      <w:r w:rsidRPr="00BC6BCD">
        <w:rPr>
          <w:color w:val="000000"/>
          <w:szCs w:val="24"/>
        </w:rPr>
        <w:t>7.3</w:t>
      </w:r>
      <w:r w:rsidR="00A5143A" w:rsidRPr="00BC6BCD">
        <w:rPr>
          <w:color w:val="000000"/>
          <w:szCs w:val="24"/>
        </w:rPr>
        <w:t xml:space="preserve"> </w:t>
      </w:r>
      <w:r w:rsidRPr="00BC6BCD">
        <w:rPr>
          <w:color w:val="000000"/>
          <w:szCs w:val="24"/>
        </w:rPr>
        <w:t>資料庫之建置暨資料之完整</w:t>
      </w:r>
      <w:bookmarkEnd w:id="30"/>
    </w:p>
    <w:p w14:paraId="21950917" w14:textId="77777777" w:rsidR="00702D9B" w:rsidRPr="00BC6BCD" w:rsidRDefault="00702D9B" w:rsidP="00284E5E">
      <w:pPr>
        <w:spacing w:line="400" w:lineRule="exact"/>
        <w:ind w:leftChars="199" w:left="1061" w:hangingChars="243" w:hanging="583"/>
        <w:jc w:val="both"/>
        <w:rPr>
          <w:color w:val="000000"/>
          <w:szCs w:val="24"/>
        </w:rPr>
      </w:pPr>
      <w:r w:rsidRPr="00BC6BCD">
        <w:rPr>
          <w:color w:val="000000"/>
          <w:szCs w:val="24"/>
        </w:rPr>
        <w:t>7.3.1</w:t>
      </w:r>
      <w:r w:rsidR="00A5143A" w:rsidRPr="00BC6BCD">
        <w:rPr>
          <w:color w:val="000000"/>
          <w:szCs w:val="24"/>
        </w:rPr>
        <w:t xml:space="preserve"> </w:t>
      </w:r>
      <w:r w:rsidRPr="00BC6BCD">
        <w:rPr>
          <w:color w:val="000000"/>
          <w:szCs w:val="24"/>
        </w:rPr>
        <w:t>保險業建置資料庫時應考量資料結構、資料明細及資料存放位址。資料庫基本架構應考慮風險資訊傳輸格式與頻率，並減少重複資料以提高效率。</w:t>
      </w:r>
    </w:p>
    <w:p w14:paraId="6D8A782A" w14:textId="77777777" w:rsidR="00702D9B" w:rsidRPr="00BC6BCD" w:rsidRDefault="00702D9B" w:rsidP="00F60814">
      <w:pPr>
        <w:spacing w:line="400" w:lineRule="exact"/>
        <w:ind w:firstLineChars="200" w:firstLine="480"/>
        <w:jc w:val="both"/>
        <w:rPr>
          <w:color w:val="000000"/>
          <w:szCs w:val="24"/>
        </w:rPr>
      </w:pPr>
      <w:r w:rsidRPr="00BC6BCD">
        <w:rPr>
          <w:color w:val="000000"/>
          <w:szCs w:val="24"/>
        </w:rPr>
        <w:t>7.3.2</w:t>
      </w:r>
      <w:r w:rsidR="00A5143A" w:rsidRPr="00BC6BCD">
        <w:rPr>
          <w:color w:val="000000"/>
          <w:szCs w:val="24"/>
        </w:rPr>
        <w:t xml:space="preserve"> </w:t>
      </w:r>
      <w:r w:rsidRPr="00BC6BCD">
        <w:rPr>
          <w:color w:val="000000"/>
          <w:szCs w:val="24"/>
        </w:rPr>
        <w:t>保險業所建置之資料庫，應注意資料之完整性及正確性。</w:t>
      </w:r>
    </w:p>
    <w:p w14:paraId="7430E807" w14:textId="77777777" w:rsidR="00702D9B" w:rsidRPr="00BC6BCD" w:rsidRDefault="00702D9B" w:rsidP="00F60814">
      <w:pPr>
        <w:spacing w:line="400" w:lineRule="exact"/>
        <w:ind w:firstLineChars="100" w:firstLine="240"/>
        <w:jc w:val="both"/>
        <w:outlineLvl w:val="1"/>
        <w:rPr>
          <w:color w:val="000000"/>
          <w:szCs w:val="24"/>
        </w:rPr>
      </w:pPr>
      <w:bookmarkStart w:id="31" w:name="_Toc276712396"/>
      <w:r w:rsidRPr="00BC6BCD">
        <w:rPr>
          <w:color w:val="000000"/>
          <w:szCs w:val="24"/>
        </w:rPr>
        <w:t>7.4</w:t>
      </w:r>
      <w:r w:rsidR="00A5143A" w:rsidRPr="00BC6BCD">
        <w:rPr>
          <w:color w:val="000000"/>
          <w:szCs w:val="24"/>
        </w:rPr>
        <w:t xml:space="preserve"> </w:t>
      </w:r>
      <w:r w:rsidRPr="00BC6BCD">
        <w:rPr>
          <w:color w:val="000000"/>
          <w:szCs w:val="24"/>
        </w:rPr>
        <w:t>風險管理資訊系統之安全性</w:t>
      </w:r>
      <w:bookmarkEnd w:id="31"/>
    </w:p>
    <w:p w14:paraId="13424FA7" w14:textId="77777777" w:rsidR="00702D9B" w:rsidRPr="00BC6BCD" w:rsidRDefault="00702D9B" w:rsidP="00F60814">
      <w:pPr>
        <w:spacing w:line="400" w:lineRule="exact"/>
        <w:ind w:firstLineChars="200" w:firstLine="480"/>
        <w:jc w:val="both"/>
        <w:rPr>
          <w:color w:val="000000"/>
          <w:szCs w:val="24"/>
        </w:rPr>
      </w:pPr>
      <w:r w:rsidRPr="00BC6BCD">
        <w:rPr>
          <w:color w:val="000000"/>
          <w:szCs w:val="24"/>
        </w:rPr>
        <w:t>7.4.1</w:t>
      </w:r>
      <w:r w:rsidR="00A5143A" w:rsidRPr="00BC6BCD">
        <w:rPr>
          <w:color w:val="000000"/>
          <w:szCs w:val="24"/>
        </w:rPr>
        <w:t xml:space="preserve"> </w:t>
      </w:r>
      <w:r w:rsidRPr="00BC6BCD">
        <w:rPr>
          <w:color w:val="000000"/>
          <w:szCs w:val="24"/>
        </w:rPr>
        <w:t>系統與模型之安全性</w:t>
      </w:r>
    </w:p>
    <w:p w14:paraId="71F67DED" w14:textId="77777777" w:rsidR="00702D9B" w:rsidRPr="00BC6BCD" w:rsidRDefault="00702D9B" w:rsidP="00F60814">
      <w:pPr>
        <w:spacing w:line="400" w:lineRule="exact"/>
        <w:ind w:leftChars="440" w:left="1056"/>
        <w:jc w:val="both"/>
        <w:rPr>
          <w:color w:val="000000"/>
          <w:szCs w:val="24"/>
        </w:rPr>
      </w:pPr>
      <w:r w:rsidRPr="00BC6BCD">
        <w:rPr>
          <w:color w:val="000000"/>
          <w:szCs w:val="24"/>
        </w:rPr>
        <w:t>保險業所建置之風險管理技術架構必須規範所需之安全程度，以確保保險業資訊、</w:t>
      </w:r>
      <w:r w:rsidR="007A7BB5" w:rsidRPr="00BC6BCD">
        <w:rPr>
          <w:color w:val="000000"/>
          <w:szCs w:val="24"/>
        </w:rPr>
        <w:t>系統及模型之機密性、完整性及可用性。</w:t>
      </w:r>
    </w:p>
    <w:p w14:paraId="1849D926" w14:textId="77777777" w:rsidR="00702D9B" w:rsidRPr="00BC6BCD" w:rsidRDefault="00702D9B" w:rsidP="007A7BB5">
      <w:pPr>
        <w:spacing w:line="400" w:lineRule="exact"/>
        <w:ind w:leftChars="450" w:left="1080"/>
        <w:jc w:val="both"/>
        <w:rPr>
          <w:color w:val="000000"/>
          <w:szCs w:val="24"/>
        </w:rPr>
      </w:pPr>
      <w:r w:rsidRPr="00BC6BCD">
        <w:rPr>
          <w:color w:val="000000"/>
          <w:szCs w:val="24"/>
        </w:rPr>
        <w:t>1.</w:t>
      </w:r>
      <w:r w:rsidRPr="00BC6BCD">
        <w:rPr>
          <w:color w:val="000000"/>
          <w:szCs w:val="24"/>
        </w:rPr>
        <w:t>安全性涵蓋領域包括：存取權限、使用者控管、網路安全性及</w:t>
      </w:r>
      <w:r w:rsidR="007A7BB5" w:rsidRPr="00BC6BCD">
        <w:rPr>
          <w:color w:val="000000"/>
          <w:szCs w:val="24"/>
        </w:rPr>
        <w:t>模型安全性。</w:t>
      </w:r>
    </w:p>
    <w:p w14:paraId="641C3795" w14:textId="77777777" w:rsidR="00702D9B" w:rsidRPr="00BC6BCD" w:rsidRDefault="00702D9B" w:rsidP="00F60814">
      <w:pPr>
        <w:spacing w:line="400" w:lineRule="exact"/>
        <w:ind w:firstLineChars="460" w:firstLine="1104"/>
        <w:jc w:val="both"/>
        <w:rPr>
          <w:color w:val="000000"/>
          <w:szCs w:val="24"/>
        </w:rPr>
      </w:pPr>
      <w:r w:rsidRPr="00BC6BCD">
        <w:rPr>
          <w:color w:val="000000"/>
          <w:szCs w:val="24"/>
        </w:rPr>
        <w:t>2.</w:t>
      </w:r>
      <w:r w:rsidRPr="00BC6BCD">
        <w:rPr>
          <w:color w:val="000000"/>
          <w:szCs w:val="24"/>
        </w:rPr>
        <w:t>需加強控管開發期間或使用期間，資訊系統相關文件之保存與管理。</w:t>
      </w:r>
    </w:p>
    <w:p w14:paraId="298D327C" w14:textId="77777777" w:rsidR="00702D9B" w:rsidRPr="00BC6BCD" w:rsidRDefault="00702D9B" w:rsidP="00F60814">
      <w:pPr>
        <w:spacing w:line="400" w:lineRule="exact"/>
        <w:ind w:firstLineChars="200" w:firstLine="480"/>
        <w:jc w:val="both"/>
        <w:rPr>
          <w:color w:val="000000"/>
          <w:szCs w:val="24"/>
        </w:rPr>
      </w:pPr>
      <w:r w:rsidRPr="00BC6BCD">
        <w:rPr>
          <w:color w:val="000000"/>
          <w:szCs w:val="24"/>
        </w:rPr>
        <w:t>7.4.2</w:t>
      </w:r>
      <w:r w:rsidR="00A5143A" w:rsidRPr="00BC6BCD">
        <w:rPr>
          <w:color w:val="000000"/>
          <w:szCs w:val="24"/>
        </w:rPr>
        <w:t xml:space="preserve"> </w:t>
      </w:r>
      <w:r w:rsidRPr="00BC6BCD">
        <w:rPr>
          <w:color w:val="000000"/>
          <w:szCs w:val="24"/>
        </w:rPr>
        <w:t>系統備份、回復和緊急應變措施</w:t>
      </w:r>
    </w:p>
    <w:p w14:paraId="28D69358" w14:textId="77777777" w:rsidR="00702D9B" w:rsidRPr="00BC6BCD" w:rsidRDefault="00702D9B" w:rsidP="00F60814">
      <w:pPr>
        <w:spacing w:line="400" w:lineRule="exact"/>
        <w:ind w:leftChars="440" w:left="1056"/>
        <w:jc w:val="both"/>
        <w:rPr>
          <w:color w:val="000000"/>
          <w:szCs w:val="24"/>
        </w:rPr>
      </w:pPr>
      <w:r w:rsidRPr="00BC6BCD">
        <w:rPr>
          <w:color w:val="000000"/>
          <w:szCs w:val="24"/>
        </w:rPr>
        <w:t>保險業所建置之風險管理技術架構，應訂定適當之資料備份及回復程序，以確保在可接受範圍內，面臨軟硬體或通訊設備故障時仍能運作；事故之處理並應訂定完整之緊急應變措施。主要範圍宜包括：異地備援、災後復原、容錯、備份及因應對策。</w:t>
      </w:r>
    </w:p>
    <w:p w14:paraId="4ADF57B5" w14:textId="77777777" w:rsidR="00702D9B" w:rsidRPr="00BC6BCD" w:rsidRDefault="00702D9B" w:rsidP="00F60814">
      <w:pPr>
        <w:spacing w:line="400" w:lineRule="exact"/>
        <w:ind w:firstLineChars="200" w:firstLine="480"/>
        <w:jc w:val="both"/>
        <w:rPr>
          <w:color w:val="000000"/>
          <w:szCs w:val="24"/>
        </w:rPr>
      </w:pPr>
      <w:r w:rsidRPr="00BC6BCD">
        <w:rPr>
          <w:color w:val="000000"/>
          <w:szCs w:val="24"/>
        </w:rPr>
        <w:t>7.4.3</w:t>
      </w:r>
      <w:r w:rsidR="00A5143A" w:rsidRPr="00BC6BCD">
        <w:rPr>
          <w:color w:val="000000"/>
          <w:szCs w:val="24"/>
        </w:rPr>
        <w:t xml:space="preserve"> </w:t>
      </w:r>
      <w:r w:rsidRPr="00BC6BCD">
        <w:rPr>
          <w:color w:val="000000"/>
          <w:szCs w:val="24"/>
        </w:rPr>
        <w:t>資訊技術之開發</w:t>
      </w:r>
    </w:p>
    <w:p w14:paraId="75349231" w14:textId="77777777" w:rsidR="00702D9B" w:rsidRPr="00BC6BCD" w:rsidRDefault="00702D9B" w:rsidP="00F60814">
      <w:pPr>
        <w:spacing w:line="400" w:lineRule="exact"/>
        <w:ind w:leftChars="440" w:left="1056"/>
        <w:jc w:val="both"/>
        <w:rPr>
          <w:color w:val="000000"/>
          <w:szCs w:val="24"/>
        </w:rPr>
      </w:pPr>
      <w:r w:rsidRPr="00BC6BCD">
        <w:rPr>
          <w:color w:val="000000"/>
          <w:szCs w:val="24"/>
        </w:rPr>
        <w:t>保險業之風險管理相關資訊系統，不論是自行開發或委外購買，皆應在可管理之狀況下，注意其功能之實用性、可擴充性及可執行性。外購系統之選擇需考慮系統功能之完備性，</w:t>
      </w:r>
      <w:r w:rsidR="007A7BB5" w:rsidRPr="00BC6BCD">
        <w:rPr>
          <w:color w:val="000000"/>
          <w:szCs w:val="24"/>
        </w:rPr>
        <w:t>與</w:t>
      </w:r>
      <w:r w:rsidRPr="00BC6BCD">
        <w:rPr>
          <w:color w:val="000000"/>
          <w:szCs w:val="24"/>
        </w:rPr>
        <w:t>供應商或系統商之專業能力及支援能力。</w:t>
      </w:r>
    </w:p>
    <w:p w14:paraId="7CD96107" w14:textId="77777777" w:rsidR="004D52AC" w:rsidRPr="00BC6BCD" w:rsidRDefault="004D52AC" w:rsidP="00F60814">
      <w:pPr>
        <w:spacing w:line="400" w:lineRule="exact"/>
        <w:ind w:leftChars="500" w:left="1200"/>
        <w:jc w:val="both"/>
        <w:rPr>
          <w:color w:val="000000"/>
          <w:szCs w:val="24"/>
        </w:rPr>
      </w:pPr>
    </w:p>
    <w:p w14:paraId="3A6C33DE" w14:textId="77777777" w:rsidR="00702D9B" w:rsidRPr="00BC6BCD" w:rsidRDefault="00702D9B" w:rsidP="00F60814">
      <w:pPr>
        <w:spacing w:line="400" w:lineRule="exact"/>
        <w:jc w:val="both"/>
        <w:outlineLvl w:val="0"/>
        <w:rPr>
          <w:b/>
          <w:color w:val="000000"/>
          <w:sz w:val="28"/>
          <w:szCs w:val="28"/>
        </w:rPr>
      </w:pPr>
      <w:bookmarkStart w:id="32" w:name="_Toc276712397"/>
      <w:r w:rsidRPr="00BC6BCD">
        <w:rPr>
          <w:b/>
          <w:color w:val="000000"/>
          <w:sz w:val="28"/>
          <w:szCs w:val="28"/>
        </w:rPr>
        <w:t>8</w:t>
      </w:r>
      <w:r w:rsidR="00594241" w:rsidRPr="00BC6BCD">
        <w:rPr>
          <w:b/>
          <w:color w:val="000000"/>
          <w:sz w:val="28"/>
          <w:szCs w:val="28"/>
        </w:rPr>
        <w:t>.</w:t>
      </w:r>
      <w:r w:rsidRPr="00BC6BCD">
        <w:rPr>
          <w:b/>
          <w:color w:val="000000"/>
          <w:sz w:val="28"/>
          <w:szCs w:val="28"/>
        </w:rPr>
        <w:t>附則</w:t>
      </w:r>
      <w:bookmarkEnd w:id="32"/>
    </w:p>
    <w:p w14:paraId="640E9BE5" w14:textId="77777777" w:rsidR="00702D9B" w:rsidRPr="00BC6BCD" w:rsidRDefault="00702D9B" w:rsidP="0056781C">
      <w:pPr>
        <w:spacing w:line="400" w:lineRule="exact"/>
        <w:ind w:leftChars="99" w:left="656" w:hangingChars="174" w:hanging="418"/>
        <w:jc w:val="both"/>
        <w:rPr>
          <w:color w:val="000000"/>
          <w:szCs w:val="24"/>
        </w:rPr>
      </w:pPr>
      <w:r w:rsidRPr="00BC6BCD">
        <w:rPr>
          <w:color w:val="000000"/>
          <w:szCs w:val="24"/>
        </w:rPr>
        <w:t>8.1</w:t>
      </w:r>
      <w:r w:rsidR="00594241" w:rsidRPr="00BC6BCD">
        <w:rPr>
          <w:color w:val="000000"/>
          <w:szCs w:val="24"/>
        </w:rPr>
        <w:t xml:space="preserve"> </w:t>
      </w:r>
      <w:r w:rsidRPr="00BC6BCD">
        <w:rPr>
          <w:color w:val="000000"/>
          <w:szCs w:val="24"/>
        </w:rPr>
        <w:t>外國保險業在台分公司應依本守則之規定辦理。但若其風險管理機制係依循國外總公司相關規定，採行與本守則規範內容相當或較先進之方法辦理並提出相關證明文件者</w:t>
      </w:r>
      <w:r w:rsidR="009C70F5" w:rsidRPr="00BC6BCD">
        <w:rPr>
          <w:color w:val="000000"/>
          <w:szCs w:val="24"/>
        </w:rPr>
        <w:t>，</w:t>
      </w:r>
      <w:r w:rsidRPr="00BC6BCD">
        <w:rPr>
          <w:color w:val="000000"/>
          <w:szCs w:val="24"/>
        </w:rPr>
        <w:t>則不在此限。</w:t>
      </w:r>
    </w:p>
    <w:p w14:paraId="1F7F8EA3" w14:textId="77777777" w:rsidR="004F1B48" w:rsidRPr="00BC6BCD" w:rsidRDefault="00702D9B" w:rsidP="0056781C">
      <w:pPr>
        <w:spacing w:line="400" w:lineRule="exact"/>
        <w:ind w:leftChars="100" w:left="658" w:hangingChars="174" w:hanging="418"/>
        <w:jc w:val="both"/>
        <w:rPr>
          <w:color w:val="000000"/>
          <w:szCs w:val="24"/>
        </w:rPr>
      </w:pPr>
      <w:r w:rsidRPr="00BC6BCD">
        <w:rPr>
          <w:color w:val="000000"/>
          <w:szCs w:val="24"/>
        </w:rPr>
        <w:t>8.2</w:t>
      </w:r>
      <w:r w:rsidR="00594241" w:rsidRPr="00BC6BCD">
        <w:rPr>
          <w:color w:val="000000"/>
          <w:szCs w:val="24"/>
        </w:rPr>
        <w:t xml:space="preserve"> </w:t>
      </w:r>
      <w:r w:rsidRPr="00BC6BCD">
        <w:rPr>
          <w:color w:val="000000"/>
          <w:szCs w:val="24"/>
        </w:rPr>
        <w:t>本守則經中華民國產物保險商業同業公會及中華民國人壽保險商業同業公會理事會通過並報金融監督管理委員會備查後施行；修正時，亦同。</w:t>
      </w:r>
    </w:p>
    <w:sectPr w:rsidR="004F1B48" w:rsidRPr="00BC6BCD" w:rsidSect="00C74A10">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48AA8" w14:textId="77777777" w:rsidR="00866321" w:rsidRDefault="00866321">
      <w:r>
        <w:separator/>
      </w:r>
    </w:p>
  </w:endnote>
  <w:endnote w:type="continuationSeparator" w:id="0">
    <w:p w14:paraId="535B5392" w14:textId="77777777" w:rsidR="00866321" w:rsidRDefault="00866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8A8C1" w14:textId="77777777" w:rsidR="009B596C" w:rsidRPr="004C49EF" w:rsidRDefault="009B596C" w:rsidP="00702D9B">
    <w:pPr>
      <w:pStyle w:val="a4"/>
      <w:tabs>
        <w:tab w:val="clear" w:pos="4153"/>
        <w:tab w:val="clear" w:pos="8306"/>
        <w:tab w:val="left" w:pos="4269"/>
      </w:tabs>
      <w:jc w:val="center"/>
      <w:rPr>
        <w:rFonts w:hint="eastAsia"/>
      </w:rPr>
    </w:pPr>
    <w:r w:rsidRPr="004C49EF">
      <w:t>保險業風險管理實務守則</w:t>
    </w:r>
    <w:r w:rsidRPr="004C49EF">
      <w:t>-</w:t>
    </w:r>
    <w:r w:rsidRPr="004C49EF">
      <w:rPr>
        <w:rFonts w:hAnsi="標楷體"/>
        <w:kern w:val="0"/>
      </w:rPr>
      <w:t>第</w:t>
    </w:r>
    <w:r w:rsidRPr="004C49EF">
      <w:rPr>
        <w:kern w:val="0"/>
      </w:rPr>
      <w:t xml:space="preserve"> </w:t>
    </w:r>
    <w:r w:rsidRPr="004C49EF">
      <w:rPr>
        <w:kern w:val="0"/>
      </w:rPr>
      <w:fldChar w:fldCharType="begin"/>
    </w:r>
    <w:r w:rsidRPr="004C49EF">
      <w:rPr>
        <w:kern w:val="0"/>
      </w:rPr>
      <w:instrText xml:space="preserve"> PAGE </w:instrText>
    </w:r>
    <w:r w:rsidRPr="004C49EF">
      <w:rPr>
        <w:kern w:val="0"/>
      </w:rPr>
      <w:fldChar w:fldCharType="separate"/>
    </w:r>
    <w:r w:rsidR="007B7390">
      <w:rPr>
        <w:noProof/>
        <w:kern w:val="0"/>
      </w:rPr>
      <w:t>2</w:t>
    </w:r>
    <w:r w:rsidRPr="004C49EF">
      <w:rPr>
        <w:kern w:val="0"/>
      </w:rPr>
      <w:fldChar w:fldCharType="end"/>
    </w:r>
    <w:r w:rsidRPr="004C49EF">
      <w:rPr>
        <w:kern w:val="0"/>
      </w:rPr>
      <w:t xml:space="preserve"> </w:t>
    </w:r>
    <w:r w:rsidRPr="004C49EF">
      <w:rPr>
        <w:rFonts w:hAnsi="標楷體"/>
        <w:kern w:val="0"/>
      </w:rPr>
      <w:t>頁，共</w:t>
    </w:r>
    <w:r w:rsidRPr="004C49EF">
      <w:rPr>
        <w:kern w:val="0"/>
      </w:rPr>
      <w:t xml:space="preserve"> </w:t>
    </w:r>
    <w:r w:rsidRPr="004C49EF">
      <w:rPr>
        <w:kern w:val="0"/>
      </w:rPr>
      <w:fldChar w:fldCharType="begin"/>
    </w:r>
    <w:r w:rsidRPr="004C49EF">
      <w:rPr>
        <w:kern w:val="0"/>
      </w:rPr>
      <w:instrText xml:space="preserve"> NUMPAGES </w:instrText>
    </w:r>
    <w:r w:rsidRPr="004C49EF">
      <w:rPr>
        <w:kern w:val="0"/>
      </w:rPr>
      <w:fldChar w:fldCharType="separate"/>
    </w:r>
    <w:r w:rsidR="007B7390">
      <w:rPr>
        <w:noProof/>
        <w:kern w:val="0"/>
      </w:rPr>
      <w:t>22</w:t>
    </w:r>
    <w:r w:rsidRPr="004C49EF">
      <w:rPr>
        <w:kern w:val="0"/>
      </w:rPr>
      <w:fldChar w:fldCharType="end"/>
    </w:r>
    <w:r w:rsidRPr="004C49EF">
      <w:rPr>
        <w:kern w:val="0"/>
      </w:rPr>
      <w:t xml:space="preserve"> </w:t>
    </w:r>
    <w:r w:rsidRPr="004C49EF">
      <w:rPr>
        <w:rFonts w:hAnsi="標楷體"/>
        <w:kern w:val="0"/>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B3C58" w14:textId="77777777" w:rsidR="00866321" w:rsidRDefault="00866321">
      <w:r>
        <w:separator/>
      </w:r>
    </w:p>
  </w:footnote>
  <w:footnote w:type="continuationSeparator" w:id="0">
    <w:p w14:paraId="1F7F58ED" w14:textId="77777777" w:rsidR="00866321" w:rsidRDefault="008663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647"/>
    <w:rsid w:val="00002E71"/>
    <w:rsid w:val="00012F38"/>
    <w:rsid w:val="0002243D"/>
    <w:rsid w:val="00033D30"/>
    <w:rsid w:val="000511EC"/>
    <w:rsid w:val="00052677"/>
    <w:rsid w:val="0005333D"/>
    <w:rsid w:val="000534FD"/>
    <w:rsid w:val="00055E16"/>
    <w:rsid w:val="0006220A"/>
    <w:rsid w:val="00066E2D"/>
    <w:rsid w:val="00075A48"/>
    <w:rsid w:val="000876BB"/>
    <w:rsid w:val="000902CD"/>
    <w:rsid w:val="00093008"/>
    <w:rsid w:val="000A1336"/>
    <w:rsid w:val="000A2C34"/>
    <w:rsid w:val="000B59C7"/>
    <w:rsid w:val="000B61EC"/>
    <w:rsid w:val="000C3BF2"/>
    <w:rsid w:val="000C667C"/>
    <w:rsid w:val="000D3E81"/>
    <w:rsid w:val="000D512E"/>
    <w:rsid w:val="000D5EB6"/>
    <w:rsid w:val="000E07EF"/>
    <w:rsid w:val="000E4051"/>
    <w:rsid w:val="000E4237"/>
    <w:rsid w:val="000E4D88"/>
    <w:rsid w:val="000E5EBB"/>
    <w:rsid w:val="000E7ACA"/>
    <w:rsid w:val="000F224F"/>
    <w:rsid w:val="00100CEB"/>
    <w:rsid w:val="001010C0"/>
    <w:rsid w:val="0010133A"/>
    <w:rsid w:val="00102BE8"/>
    <w:rsid w:val="001074E8"/>
    <w:rsid w:val="00107C59"/>
    <w:rsid w:val="001101E6"/>
    <w:rsid w:val="00116AA9"/>
    <w:rsid w:val="001378C3"/>
    <w:rsid w:val="00142DA9"/>
    <w:rsid w:val="0015184D"/>
    <w:rsid w:val="0015365B"/>
    <w:rsid w:val="00156E9D"/>
    <w:rsid w:val="0015761B"/>
    <w:rsid w:val="00160456"/>
    <w:rsid w:val="00170FD9"/>
    <w:rsid w:val="001769F8"/>
    <w:rsid w:val="00181C8C"/>
    <w:rsid w:val="00187EDE"/>
    <w:rsid w:val="00192D04"/>
    <w:rsid w:val="001A42C2"/>
    <w:rsid w:val="001A5E43"/>
    <w:rsid w:val="001B0E0A"/>
    <w:rsid w:val="001B6A52"/>
    <w:rsid w:val="001B74C0"/>
    <w:rsid w:val="001C59E6"/>
    <w:rsid w:val="001E4E3A"/>
    <w:rsid w:val="001F1AB6"/>
    <w:rsid w:val="001F6E83"/>
    <w:rsid w:val="00207070"/>
    <w:rsid w:val="002079A3"/>
    <w:rsid w:val="00216016"/>
    <w:rsid w:val="00216966"/>
    <w:rsid w:val="00216FC1"/>
    <w:rsid w:val="00233555"/>
    <w:rsid w:val="00235C2E"/>
    <w:rsid w:val="0023655B"/>
    <w:rsid w:val="0024224C"/>
    <w:rsid w:val="00242D0E"/>
    <w:rsid w:val="0024338C"/>
    <w:rsid w:val="00252D44"/>
    <w:rsid w:val="002617AF"/>
    <w:rsid w:val="00262C99"/>
    <w:rsid w:val="00265A51"/>
    <w:rsid w:val="00267510"/>
    <w:rsid w:val="00280C2E"/>
    <w:rsid w:val="002811D0"/>
    <w:rsid w:val="00282C9D"/>
    <w:rsid w:val="00284E5E"/>
    <w:rsid w:val="002867D7"/>
    <w:rsid w:val="002868A7"/>
    <w:rsid w:val="00286FB9"/>
    <w:rsid w:val="002B5A96"/>
    <w:rsid w:val="002C0B5C"/>
    <w:rsid w:val="002C4874"/>
    <w:rsid w:val="002C668B"/>
    <w:rsid w:val="002C7417"/>
    <w:rsid w:val="002D5919"/>
    <w:rsid w:val="002E2F3C"/>
    <w:rsid w:val="002F6547"/>
    <w:rsid w:val="0030010F"/>
    <w:rsid w:val="00303D57"/>
    <w:rsid w:val="00311FC7"/>
    <w:rsid w:val="00327EA4"/>
    <w:rsid w:val="00332AF1"/>
    <w:rsid w:val="00332BB3"/>
    <w:rsid w:val="00334C1E"/>
    <w:rsid w:val="0034086C"/>
    <w:rsid w:val="003530AF"/>
    <w:rsid w:val="0036017B"/>
    <w:rsid w:val="00360E94"/>
    <w:rsid w:val="00363137"/>
    <w:rsid w:val="00363C75"/>
    <w:rsid w:val="00372363"/>
    <w:rsid w:val="00372B78"/>
    <w:rsid w:val="00380435"/>
    <w:rsid w:val="00380564"/>
    <w:rsid w:val="00385AFF"/>
    <w:rsid w:val="00387072"/>
    <w:rsid w:val="003908DC"/>
    <w:rsid w:val="00391365"/>
    <w:rsid w:val="003948CE"/>
    <w:rsid w:val="003A4163"/>
    <w:rsid w:val="003A709C"/>
    <w:rsid w:val="003B2078"/>
    <w:rsid w:val="003B31E0"/>
    <w:rsid w:val="003B523B"/>
    <w:rsid w:val="003D184E"/>
    <w:rsid w:val="003D2B99"/>
    <w:rsid w:val="003E0734"/>
    <w:rsid w:val="003E3451"/>
    <w:rsid w:val="003F45DB"/>
    <w:rsid w:val="003F575A"/>
    <w:rsid w:val="003F5F3A"/>
    <w:rsid w:val="003F6F60"/>
    <w:rsid w:val="00400A0C"/>
    <w:rsid w:val="004332E4"/>
    <w:rsid w:val="00436D1F"/>
    <w:rsid w:val="00441E3A"/>
    <w:rsid w:val="004476EE"/>
    <w:rsid w:val="00473779"/>
    <w:rsid w:val="004749A1"/>
    <w:rsid w:val="00477AF2"/>
    <w:rsid w:val="004909F2"/>
    <w:rsid w:val="00491D5F"/>
    <w:rsid w:val="004A6D17"/>
    <w:rsid w:val="004B1163"/>
    <w:rsid w:val="004B3D4E"/>
    <w:rsid w:val="004B4C4E"/>
    <w:rsid w:val="004C308F"/>
    <w:rsid w:val="004C49EF"/>
    <w:rsid w:val="004D3DA0"/>
    <w:rsid w:val="004D523B"/>
    <w:rsid w:val="004D52AC"/>
    <w:rsid w:val="004D6176"/>
    <w:rsid w:val="004D64C5"/>
    <w:rsid w:val="004E5D1D"/>
    <w:rsid w:val="004F0B25"/>
    <w:rsid w:val="004F1B48"/>
    <w:rsid w:val="004F58FA"/>
    <w:rsid w:val="00503CD6"/>
    <w:rsid w:val="00505E54"/>
    <w:rsid w:val="00507538"/>
    <w:rsid w:val="00511C2C"/>
    <w:rsid w:val="005176E6"/>
    <w:rsid w:val="00523BD3"/>
    <w:rsid w:val="005257B9"/>
    <w:rsid w:val="00533CD9"/>
    <w:rsid w:val="00542C43"/>
    <w:rsid w:val="005472B2"/>
    <w:rsid w:val="00550A4D"/>
    <w:rsid w:val="00552546"/>
    <w:rsid w:val="0055467E"/>
    <w:rsid w:val="0056781C"/>
    <w:rsid w:val="00580EFA"/>
    <w:rsid w:val="00581990"/>
    <w:rsid w:val="00584200"/>
    <w:rsid w:val="00594241"/>
    <w:rsid w:val="00596A46"/>
    <w:rsid w:val="005B2E5A"/>
    <w:rsid w:val="005C5DD0"/>
    <w:rsid w:val="005C6034"/>
    <w:rsid w:val="005D03CE"/>
    <w:rsid w:val="005D791E"/>
    <w:rsid w:val="005E1613"/>
    <w:rsid w:val="005F0D40"/>
    <w:rsid w:val="006040E8"/>
    <w:rsid w:val="00606926"/>
    <w:rsid w:val="00606E31"/>
    <w:rsid w:val="00613829"/>
    <w:rsid w:val="00620D48"/>
    <w:rsid w:val="00623A79"/>
    <w:rsid w:val="00623EA7"/>
    <w:rsid w:val="0062520D"/>
    <w:rsid w:val="006407CB"/>
    <w:rsid w:val="0064750F"/>
    <w:rsid w:val="00660271"/>
    <w:rsid w:val="00663257"/>
    <w:rsid w:val="006667FF"/>
    <w:rsid w:val="00670149"/>
    <w:rsid w:val="006756AB"/>
    <w:rsid w:val="00696D0A"/>
    <w:rsid w:val="006A4F76"/>
    <w:rsid w:val="006A70A0"/>
    <w:rsid w:val="006B3A05"/>
    <w:rsid w:val="006D2755"/>
    <w:rsid w:val="006D3B38"/>
    <w:rsid w:val="006D7DC4"/>
    <w:rsid w:val="006E172B"/>
    <w:rsid w:val="006E3F49"/>
    <w:rsid w:val="006F20A1"/>
    <w:rsid w:val="006F2F59"/>
    <w:rsid w:val="006F567E"/>
    <w:rsid w:val="00702D9B"/>
    <w:rsid w:val="007055FD"/>
    <w:rsid w:val="00706F3B"/>
    <w:rsid w:val="00721B7F"/>
    <w:rsid w:val="007226FD"/>
    <w:rsid w:val="00723425"/>
    <w:rsid w:val="007410CF"/>
    <w:rsid w:val="00741AF4"/>
    <w:rsid w:val="007530E4"/>
    <w:rsid w:val="007558A2"/>
    <w:rsid w:val="00757783"/>
    <w:rsid w:val="007740CF"/>
    <w:rsid w:val="00777A90"/>
    <w:rsid w:val="00784DFD"/>
    <w:rsid w:val="00797F61"/>
    <w:rsid w:val="007A2003"/>
    <w:rsid w:val="007A76BE"/>
    <w:rsid w:val="007A7BB5"/>
    <w:rsid w:val="007B7390"/>
    <w:rsid w:val="007C393A"/>
    <w:rsid w:val="007D1034"/>
    <w:rsid w:val="007D6BC4"/>
    <w:rsid w:val="007E21BD"/>
    <w:rsid w:val="007F154A"/>
    <w:rsid w:val="007F36F6"/>
    <w:rsid w:val="00806915"/>
    <w:rsid w:val="00813589"/>
    <w:rsid w:val="008139F4"/>
    <w:rsid w:val="00815B21"/>
    <w:rsid w:val="008227C2"/>
    <w:rsid w:val="00824514"/>
    <w:rsid w:val="008255EF"/>
    <w:rsid w:val="00825759"/>
    <w:rsid w:val="008350BA"/>
    <w:rsid w:val="00844E06"/>
    <w:rsid w:val="0084796F"/>
    <w:rsid w:val="0085471B"/>
    <w:rsid w:val="00856733"/>
    <w:rsid w:val="00861E1E"/>
    <w:rsid w:val="00866321"/>
    <w:rsid w:val="00873057"/>
    <w:rsid w:val="00883F98"/>
    <w:rsid w:val="00892288"/>
    <w:rsid w:val="00895213"/>
    <w:rsid w:val="00895A8C"/>
    <w:rsid w:val="008C74F9"/>
    <w:rsid w:val="008C7A7A"/>
    <w:rsid w:val="008D1661"/>
    <w:rsid w:val="008D228C"/>
    <w:rsid w:val="008D4CB2"/>
    <w:rsid w:val="008D7513"/>
    <w:rsid w:val="008E02BB"/>
    <w:rsid w:val="008E3455"/>
    <w:rsid w:val="008F13ED"/>
    <w:rsid w:val="008F655A"/>
    <w:rsid w:val="00903E1F"/>
    <w:rsid w:val="00904046"/>
    <w:rsid w:val="00906547"/>
    <w:rsid w:val="00910C61"/>
    <w:rsid w:val="00914FF0"/>
    <w:rsid w:val="00916ED5"/>
    <w:rsid w:val="009212E1"/>
    <w:rsid w:val="00922DAA"/>
    <w:rsid w:val="009276B7"/>
    <w:rsid w:val="0093177E"/>
    <w:rsid w:val="009323FF"/>
    <w:rsid w:val="009361B4"/>
    <w:rsid w:val="00940EF4"/>
    <w:rsid w:val="009472BA"/>
    <w:rsid w:val="009637FD"/>
    <w:rsid w:val="00971918"/>
    <w:rsid w:val="00972FDF"/>
    <w:rsid w:val="009B596C"/>
    <w:rsid w:val="009C47AE"/>
    <w:rsid w:val="009C70F5"/>
    <w:rsid w:val="009D2481"/>
    <w:rsid w:val="009D26E8"/>
    <w:rsid w:val="009D2C65"/>
    <w:rsid w:val="009D5640"/>
    <w:rsid w:val="009E3596"/>
    <w:rsid w:val="009F22BA"/>
    <w:rsid w:val="009F2A6B"/>
    <w:rsid w:val="00A158FE"/>
    <w:rsid w:val="00A17EE5"/>
    <w:rsid w:val="00A2033C"/>
    <w:rsid w:val="00A20EDE"/>
    <w:rsid w:val="00A3612F"/>
    <w:rsid w:val="00A41C5B"/>
    <w:rsid w:val="00A47C5B"/>
    <w:rsid w:val="00A510BE"/>
    <w:rsid w:val="00A5143A"/>
    <w:rsid w:val="00A518BD"/>
    <w:rsid w:val="00A53C1E"/>
    <w:rsid w:val="00A661A4"/>
    <w:rsid w:val="00A7552C"/>
    <w:rsid w:val="00A85F08"/>
    <w:rsid w:val="00A94781"/>
    <w:rsid w:val="00AA3C7C"/>
    <w:rsid w:val="00AA7280"/>
    <w:rsid w:val="00AB1BD9"/>
    <w:rsid w:val="00AC16DF"/>
    <w:rsid w:val="00AC356F"/>
    <w:rsid w:val="00AC5D3D"/>
    <w:rsid w:val="00AD6014"/>
    <w:rsid w:val="00AE1527"/>
    <w:rsid w:val="00AE2640"/>
    <w:rsid w:val="00AE662E"/>
    <w:rsid w:val="00AF4E01"/>
    <w:rsid w:val="00B03FF1"/>
    <w:rsid w:val="00B13604"/>
    <w:rsid w:val="00B22DD3"/>
    <w:rsid w:val="00B33EB8"/>
    <w:rsid w:val="00B44AFA"/>
    <w:rsid w:val="00B62F17"/>
    <w:rsid w:val="00B64C2D"/>
    <w:rsid w:val="00B66A6A"/>
    <w:rsid w:val="00B70687"/>
    <w:rsid w:val="00B82AF5"/>
    <w:rsid w:val="00B9288B"/>
    <w:rsid w:val="00BA0D7D"/>
    <w:rsid w:val="00BA3DF3"/>
    <w:rsid w:val="00BB716B"/>
    <w:rsid w:val="00BC6AD5"/>
    <w:rsid w:val="00BC6BCD"/>
    <w:rsid w:val="00BD4468"/>
    <w:rsid w:val="00BD471B"/>
    <w:rsid w:val="00BD4F66"/>
    <w:rsid w:val="00BD5830"/>
    <w:rsid w:val="00BE7D1B"/>
    <w:rsid w:val="00BF68DF"/>
    <w:rsid w:val="00C0266F"/>
    <w:rsid w:val="00C07B46"/>
    <w:rsid w:val="00C13AAB"/>
    <w:rsid w:val="00C34FCB"/>
    <w:rsid w:val="00C42130"/>
    <w:rsid w:val="00C42A2C"/>
    <w:rsid w:val="00C703E7"/>
    <w:rsid w:val="00C74A10"/>
    <w:rsid w:val="00C81193"/>
    <w:rsid w:val="00C87325"/>
    <w:rsid w:val="00CA0256"/>
    <w:rsid w:val="00CA44C4"/>
    <w:rsid w:val="00CA64EA"/>
    <w:rsid w:val="00CB5385"/>
    <w:rsid w:val="00CC25DD"/>
    <w:rsid w:val="00CD5ABE"/>
    <w:rsid w:val="00CD64EC"/>
    <w:rsid w:val="00CE41F8"/>
    <w:rsid w:val="00CF4E71"/>
    <w:rsid w:val="00D04068"/>
    <w:rsid w:val="00D051FD"/>
    <w:rsid w:val="00D11A43"/>
    <w:rsid w:val="00D17C65"/>
    <w:rsid w:val="00D23788"/>
    <w:rsid w:val="00D25BB8"/>
    <w:rsid w:val="00D32B94"/>
    <w:rsid w:val="00D3475C"/>
    <w:rsid w:val="00D35240"/>
    <w:rsid w:val="00D4090F"/>
    <w:rsid w:val="00D44B77"/>
    <w:rsid w:val="00D728A9"/>
    <w:rsid w:val="00D85BB3"/>
    <w:rsid w:val="00D865FA"/>
    <w:rsid w:val="00D92A26"/>
    <w:rsid w:val="00D95DF7"/>
    <w:rsid w:val="00DA295F"/>
    <w:rsid w:val="00DA5C98"/>
    <w:rsid w:val="00DA70FB"/>
    <w:rsid w:val="00DA728A"/>
    <w:rsid w:val="00DB48FD"/>
    <w:rsid w:val="00DB6FA4"/>
    <w:rsid w:val="00DC15E4"/>
    <w:rsid w:val="00DE0961"/>
    <w:rsid w:val="00DF078C"/>
    <w:rsid w:val="00DF300B"/>
    <w:rsid w:val="00E06AC0"/>
    <w:rsid w:val="00E12254"/>
    <w:rsid w:val="00E32B7D"/>
    <w:rsid w:val="00E3415B"/>
    <w:rsid w:val="00E3668E"/>
    <w:rsid w:val="00E4382F"/>
    <w:rsid w:val="00E47081"/>
    <w:rsid w:val="00E478B1"/>
    <w:rsid w:val="00E53324"/>
    <w:rsid w:val="00E5744F"/>
    <w:rsid w:val="00E70A89"/>
    <w:rsid w:val="00E8205A"/>
    <w:rsid w:val="00E85B2C"/>
    <w:rsid w:val="00E91449"/>
    <w:rsid w:val="00E927BC"/>
    <w:rsid w:val="00E9297A"/>
    <w:rsid w:val="00EB0647"/>
    <w:rsid w:val="00EB4CFC"/>
    <w:rsid w:val="00ED5C93"/>
    <w:rsid w:val="00ED75DD"/>
    <w:rsid w:val="00EE1601"/>
    <w:rsid w:val="00EF598E"/>
    <w:rsid w:val="00F02F60"/>
    <w:rsid w:val="00F12590"/>
    <w:rsid w:val="00F13509"/>
    <w:rsid w:val="00F14597"/>
    <w:rsid w:val="00F14EB5"/>
    <w:rsid w:val="00F205DB"/>
    <w:rsid w:val="00F208AE"/>
    <w:rsid w:val="00F41B84"/>
    <w:rsid w:val="00F5625D"/>
    <w:rsid w:val="00F60814"/>
    <w:rsid w:val="00F64135"/>
    <w:rsid w:val="00F6417A"/>
    <w:rsid w:val="00F7274F"/>
    <w:rsid w:val="00F76AC2"/>
    <w:rsid w:val="00F81371"/>
    <w:rsid w:val="00F85A8A"/>
    <w:rsid w:val="00F87881"/>
    <w:rsid w:val="00F9093C"/>
    <w:rsid w:val="00F95BD2"/>
    <w:rsid w:val="00F973A7"/>
    <w:rsid w:val="00F974E3"/>
    <w:rsid w:val="00FB12A2"/>
    <w:rsid w:val="00FC22FD"/>
    <w:rsid w:val="00FD49AB"/>
    <w:rsid w:val="00FD5304"/>
    <w:rsid w:val="00FD6EEE"/>
    <w:rsid w:val="00FE77D0"/>
    <w:rsid w:val="00FF7C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2"/>
    </o:shapelayout>
  </w:shapeDefaults>
  <w:decimalSymbol w:val="."/>
  <w:listSeparator w:val=","/>
  <w14:docId w14:val="126B6B17"/>
  <w15:chartTrackingRefBased/>
  <w15:docId w15:val="{A7FE9671-D3A4-47CC-B8A8-874903EED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1B48"/>
    <w:pPr>
      <w:widowControl w:val="0"/>
    </w:pPr>
    <w:rPr>
      <w:rFonts w:eastAsia="標楷體"/>
      <w:kern w:val="2"/>
      <w:sz w:val="24"/>
    </w:rPr>
  </w:style>
  <w:style w:type="paragraph" w:styleId="1">
    <w:name w:val="heading 1"/>
    <w:basedOn w:val="a"/>
    <w:next w:val="a"/>
    <w:link w:val="10"/>
    <w:qFormat/>
    <w:rsid w:val="0089521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semiHidden/>
    <w:unhideWhenUsed/>
    <w:qFormat/>
    <w:rsid w:val="00895213"/>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semiHidden/>
    <w:unhideWhenUsed/>
    <w:qFormat/>
    <w:rsid w:val="00895213"/>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semiHidden/>
    <w:unhideWhenUsed/>
    <w:qFormat/>
    <w:rsid w:val="00895213"/>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702D9B"/>
    <w:pPr>
      <w:tabs>
        <w:tab w:val="center" w:pos="4153"/>
        <w:tab w:val="right" w:pos="8306"/>
      </w:tabs>
      <w:snapToGrid w:val="0"/>
    </w:pPr>
    <w:rPr>
      <w:sz w:val="20"/>
    </w:rPr>
  </w:style>
  <w:style w:type="paragraph" w:styleId="a4">
    <w:name w:val="footer"/>
    <w:basedOn w:val="a"/>
    <w:rsid w:val="00702D9B"/>
    <w:pPr>
      <w:tabs>
        <w:tab w:val="center" w:pos="4153"/>
        <w:tab w:val="right" w:pos="8306"/>
      </w:tabs>
      <w:snapToGrid w:val="0"/>
    </w:pPr>
    <w:rPr>
      <w:sz w:val="20"/>
    </w:rPr>
  </w:style>
  <w:style w:type="paragraph" w:styleId="a5">
    <w:name w:val="Date"/>
    <w:basedOn w:val="a"/>
    <w:next w:val="a"/>
    <w:rsid w:val="00507538"/>
    <w:pPr>
      <w:jc w:val="right"/>
    </w:pPr>
  </w:style>
  <w:style w:type="paragraph" w:styleId="11">
    <w:name w:val="toc 1"/>
    <w:basedOn w:val="a"/>
    <w:next w:val="a"/>
    <w:autoRedefine/>
    <w:semiHidden/>
    <w:rsid w:val="001769F8"/>
  </w:style>
  <w:style w:type="paragraph" w:styleId="21">
    <w:name w:val="toc 2"/>
    <w:basedOn w:val="a"/>
    <w:next w:val="a"/>
    <w:autoRedefine/>
    <w:semiHidden/>
    <w:rsid w:val="001769F8"/>
    <w:pPr>
      <w:ind w:leftChars="200" w:left="480"/>
    </w:pPr>
  </w:style>
  <w:style w:type="character" w:styleId="a6">
    <w:name w:val="Hyperlink"/>
    <w:rsid w:val="001769F8"/>
    <w:rPr>
      <w:color w:val="0000FF"/>
      <w:u w:val="single"/>
    </w:rPr>
  </w:style>
  <w:style w:type="paragraph" w:customStyle="1" w:styleId="a7">
    <w:basedOn w:val="a"/>
    <w:rsid w:val="00AE2640"/>
    <w:pPr>
      <w:widowControl/>
      <w:spacing w:after="160" w:line="240" w:lineRule="exact"/>
    </w:pPr>
    <w:rPr>
      <w:rFonts w:ascii="Arial" w:eastAsia="Times New Roman" w:hAnsi="Arial" w:cs="Arial"/>
      <w:kern w:val="0"/>
      <w:sz w:val="20"/>
      <w:lang w:eastAsia="en-US"/>
    </w:rPr>
  </w:style>
  <w:style w:type="paragraph" w:customStyle="1" w:styleId="a8">
    <w:name w:val=" 字元 字元 字元"/>
    <w:basedOn w:val="a"/>
    <w:link w:val="a0"/>
    <w:rsid w:val="00B82AF5"/>
    <w:pPr>
      <w:widowControl/>
      <w:spacing w:after="160" w:line="240" w:lineRule="exact"/>
    </w:pPr>
    <w:rPr>
      <w:rFonts w:ascii="Arial" w:eastAsia="Times New Roman" w:hAnsi="Arial" w:cs="Arial"/>
      <w:kern w:val="0"/>
      <w:sz w:val="20"/>
      <w:lang w:eastAsia="en-US"/>
    </w:rPr>
  </w:style>
  <w:style w:type="paragraph" w:styleId="a9">
    <w:name w:val="Balloon Text"/>
    <w:basedOn w:val="a"/>
    <w:link w:val="aa"/>
    <w:rsid w:val="00AE1527"/>
    <w:rPr>
      <w:rFonts w:ascii="Calibri Light" w:eastAsia="新細明體" w:hAnsi="Calibri Light"/>
      <w:sz w:val="18"/>
      <w:szCs w:val="18"/>
    </w:rPr>
  </w:style>
  <w:style w:type="character" w:customStyle="1" w:styleId="aa">
    <w:name w:val="註解方塊文字 字元"/>
    <w:link w:val="a9"/>
    <w:rsid w:val="00AE1527"/>
    <w:rPr>
      <w:rFonts w:ascii="Calibri Light" w:eastAsia="新細明體" w:hAnsi="Calibri Light" w:cs="Times New Roman"/>
      <w:kern w:val="2"/>
      <w:sz w:val="18"/>
      <w:szCs w:val="18"/>
    </w:rPr>
  </w:style>
  <w:style w:type="character" w:customStyle="1" w:styleId="10">
    <w:name w:val="標題 1 字元"/>
    <w:basedOn w:val="a0"/>
    <w:link w:val="1"/>
    <w:rsid w:val="00895213"/>
    <w:rPr>
      <w:rFonts w:asciiTheme="majorHAnsi" w:eastAsiaTheme="majorEastAsia" w:hAnsiTheme="majorHAnsi" w:cstheme="majorBidi"/>
      <w:b/>
      <w:bCs/>
      <w:kern w:val="52"/>
      <w:sz w:val="52"/>
      <w:szCs w:val="52"/>
    </w:rPr>
  </w:style>
  <w:style w:type="character" w:customStyle="1" w:styleId="20">
    <w:name w:val="標題 2 字元"/>
    <w:basedOn w:val="a0"/>
    <w:link w:val="2"/>
    <w:semiHidden/>
    <w:rsid w:val="00895213"/>
    <w:rPr>
      <w:rFonts w:asciiTheme="majorHAnsi" w:eastAsiaTheme="majorEastAsia" w:hAnsiTheme="majorHAnsi" w:cstheme="majorBidi"/>
      <w:b/>
      <w:bCs/>
      <w:kern w:val="2"/>
      <w:sz w:val="48"/>
      <w:szCs w:val="48"/>
    </w:rPr>
  </w:style>
  <w:style w:type="character" w:customStyle="1" w:styleId="30">
    <w:name w:val="標題 3 字元"/>
    <w:basedOn w:val="a0"/>
    <w:link w:val="3"/>
    <w:semiHidden/>
    <w:rsid w:val="00895213"/>
    <w:rPr>
      <w:rFonts w:asciiTheme="majorHAnsi" w:eastAsiaTheme="majorEastAsia" w:hAnsiTheme="majorHAnsi" w:cstheme="majorBidi"/>
      <w:b/>
      <w:bCs/>
      <w:kern w:val="2"/>
      <w:sz w:val="36"/>
      <w:szCs w:val="36"/>
    </w:rPr>
  </w:style>
  <w:style w:type="character" w:customStyle="1" w:styleId="40">
    <w:name w:val="標題 4 字元"/>
    <w:basedOn w:val="a0"/>
    <w:link w:val="4"/>
    <w:semiHidden/>
    <w:rsid w:val="00895213"/>
    <w:rPr>
      <w:rFonts w:asciiTheme="majorHAnsi" w:eastAsiaTheme="majorEastAsia" w:hAnsiTheme="majorHAnsi" w:cstheme="majorBidi"/>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D249F-847C-44C4-B87B-E8E7AD742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23</Pages>
  <Words>10196</Words>
  <Characters>11727</Characters>
  <Application>Microsoft Office Word</Application>
  <DocSecurity>0</DocSecurity>
  <Lines>1303</Lines>
  <Paragraphs>576</Paragraphs>
  <ScaleCrop>false</ScaleCrop>
  <Company>壽險公會</Company>
  <LinksUpToDate>false</LinksUpToDate>
  <CharactersWithSpaces>21347</CharactersWithSpaces>
  <SharedDoc>false</SharedDoc>
  <HLinks>
    <vt:vector size="198" baseType="variant">
      <vt:variant>
        <vt:i4>1835062</vt:i4>
      </vt:variant>
      <vt:variant>
        <vt:i4>191</vt:i4>
      </vt:variant>
      <vt:variant>
        <vt:i4>0</vt:i4>
      </vt:variant>
      <vt:variant>
        <vt:i4>5</vt:i4>
      </vt:variant>
      <vt:variant>
        <vt:lpwstr/>
      </vt:variant>
      <vt:variant>
        <vt:lpwstr>_Toc276712397</vt:lpwstr>
      </vt:variant>
      <vt:variant>
        <vt:i4>1835062</vt:i4>
      </vt:variant>
      <vt:variant>
        <vt:i4>185</vt:i4>
      </vt:variant>
      <vt:variant>
        <vt:i4>0</vt:i4>
      </vt:variant>
      <vt:variant>
        <vt:i4>5</vt:i4>
      </vt:variant>
      <vt:variant>
        <vt:lpwstr/>
      </vt:variant>
      <vt:variant>
        <vt:lpwstr>_Toc276712396</vt:lpwstr>
      </vt:variant>
      <vt:variant>
        <vt:i4>1835062</vt:i4>
      </vt:variant>
      <vt:variant>
        <vt:i4>179</vt:i4>
      </vt:variant>
      <vt:variant>
        <vt:i4>0</vt:i4>
      </vt:variant>
      <vt:variant>
        <vt:i4>5</vt:i4>
      </vt:variant>
      <vt:variant>
        <vt:lpwstr/>
      </vt:variant>
      <vt:variant>
        <vt:lpwstr>_Toc276712395</vt:lpwstr>
      </vt:variant>
      <vt:variant>
        <vt:i4>1835062</vt:i4>
      </vt:variant>
      <vt:variant>
        <vt:i4>173</vt:i4>
      </vt:variant>
      <vt:variant>
        <vt:i4>0</vt:i4>
      </vt:variant>
      <vt:variant>
        <vt:i4>5</vt:i4>
      </vt:variant>
      <vt:variant>
        <vt:lpwstr/>
      </vt:variant>
      <vt:variant>
        <vt:lpwstr>_Toc276712394</vt:lpwstr>
      </vt:variant>
      <vt:variant>
        <vt:i4>1835062</vt:i4>
      </vt:variant>
      <vt:variant>
        <vt:i4>167</vt:i4>
      </vt:variant>
      <vt:variant>
        <vt:i4>0</vt:i4>
      </vt:variant>
      <vt:variant>
        <vt:i4>5</vt:i4>
      </vt:variant>
      <vt:variant>
        <vt:lpwstr/>
      </vt:variant>
      <vt:variant>
        <vt:lpwstr>_Toc276712393</vt:lpwstr>
      </vt:variant>
      <vt:variant>
        <vt:i4>1835062</vt:i4>
      </vt:variant>
      <vt:variant>
        <vt:i4>161</vt:i4>
      </vt:variant>
      <vt:variant>
        <vt:i4>0</vt:i4>
      </vt:variant>
      <vt:variant>
        <vt:i4>5</vt:i4>
      </vt:variant>
      <vt:variant>
        <vt:lpwstr/>
      </vt:variant>
      <vt:variant>
        <vt:lpwstr>_Toc276712392</vt:lpwstr>
      </vt:variant>
      <vt:variant>
        <vt:i4>1835062</vt:i4>
      </vt:variant>
      <vt:variant>
        <vt:i4>155</vt:i4>
      </vt:variant>
      <vt:variant>
        <vt:i4>0</vt:i4>
      </vt:variant>
      <vt:variant>
        <vt:i4>5</vt:i4>
      </vt:variant>
      <vt:variant>
        <vt:lpwstr/>
      </vt:variant>
      <vt:variant>
        <vt:lpwstr>_Toc276712391</vt:lpwstr>
      </vt:variant>
      <vt:variant>
        <vt:i4>1835062</vt:i4>
      </vt:variant>
      <vt:variant>
        <vt:i4>149</vt:i4>
      </vt:variant>
      <vt:variant>
        <vt:i4>0</vt:i4>
      </vt:variant>
      <vt:variant>
        <vt:i4>5</vt:i4>
      </vt:variant>
      <vt:variant>
        <vt:lpwstr/>
      </vt:variant>
      <vt:variant>
        <vt:lpwstr>_Toc276712390</vt:lpwstr>
      </vt:variant>
      <vt:variant>
        <vt:i4>1900598</vt:i4>
      </vt:variant>
      <vt:variant>
        <vt:i4>143</vt:i4>
      </vt:variant>
      <vt:variant>
        <vt:i4>0</vt:i4>
      </vt:variant>
      <vt:variant>
        <vt:i4>5</vt:i4>
      </vt:variant>
      <vt:variant>
        <vt:lpwstr/>
      </vt:variant>
      <vt:variant>
        <vt:lpwstr>_Toc276712389</vt:lpwstr>
      </vt:variant>
      <vt:variant>
        <vt:i4>1900598</vt:i4>
      </vt:variant>
      <vt:variant>
        <vt:i4>137</vt:i4>
      </vt:variant>
      <vt:variant>
        <vt:i4>0</vt:i4>
      </vt:variant>
      <vt:variant>
        <vt:i4>5</vt:i4>
      </vt:variant>
      <vt:variant>
        <vt:lpwstr/>
      </vt:variant>
      <vt:variant>
        <vt:lpwstr>_Toc276712388</vt:lpwstr>
      </vt:variant>
      <vt:variant>
        <vt:i4>1900598</vt:i4>
      </vt:variant>
      <vt:variant>
        <vt:i4>131</vt:i4>
      </vt:variant>
      <vt:variant>
        <vt:i4>0</vt:i4>
      </vt:variant>
      <vt:variant>
        <vt:i4>5</vt:i4>
      </vt:variant>
      <vt:variant>
        <vt:lpwstr/>
      </vt:variant>
      <vt:variant>
        <vt:lpwstr>_Toc276712387</vt:lpwstr>
      </vt:variant>
      <vt:variant>
        <vt:i4>1900598</vt:i4>
      </vt:variant>
      <vt:variant>
        <vt:i4>125</vt:i4>
      </vt:variant>
      <vt:variant>
        <vt:i4>0</vt:i4>
      </vt:variant>
      <vt:variant>
        <vt:i4>5</vt:i4>
      </vt:variant>
      <vt:variant>
        <vt:lpwstr/>
      </vt:variant>
      <vt:variant>
        <vt:lpwstr>_Toc276712386</vt:lpwstr>
      </vt:variant>
      <vt:variant>
        <vt:i4>1900598</vt:i4>
      </vt:variant>
      <vt:variant>
        <vt:i4>119</vt:i4>
      </vt:variant>
      <vt:variant>
        <vt:i4>0</vt:i4>
      </vt:variant>
      <vt:variant>
        <vt:i4>5</vt:i4>
      </vt:variant>
      <vt:variant>
        <vt:lpwstr/>
      </vt:variant>
      <vt:variant>
        <vt:lpwstr>_Toc276712385</vt:lpwstr>
      </vt:variant>
      <vt:variant>
        <vt:i4>1900598</vt:i4>
      </vt:variant>
      <vt:variant>
        <vt:i4>113</vt:i4>
      </vt:variant>
      <vt:variant>
        <vt:i4>0</vt:i4>
      </vt:variant>
      <vt:variant>
        <vt:i4>5</vt:i4>
      </vt:variant>
      <vt:variant>
        <vt:lpwstr/>
      </vt:variant>
      <vt:variant>
        <vt:lpwstr>_Toc276712384</vt:lpwstr>
      </vt:variant>
      <vt:variant>
        <vt:i4>1900598</vt:i4>
      </vt:variant>
      <vt:variant>
        <vt:i4>107</vt:i4>
      </vt:variant>
      <vt:variant>
        <vt:i4>0</vt:i4>
      </vt:variant>
      <vt:variant>
        <vt:i4>5</vt:i4>
      </vt:variant>
      <vt:variant>
        <vt:lpwstr/>
      </vt:variant>
      <vt:variant>
        <vt:lpwstr>_Toc276712383</vt:lpwstr>
      </vt:variant>
      <vt:variant>
        <vt:i4>1900598</vt:i4>
      </vt:variant>
      <vt:variant>
        <vt:i4>101</vt:i4>
      </vt:variant>
      <vt:variant>
        <vt:i4>0</vt:i4>
      </vt:variant>
      <vt:variant>
        <vt:i4>5</vt:i4>
      </vt:variant>
      <vt:variant>
        <vt:lpwstr/>
      </vt:variant>
      <vt:variant>
        <vt:lpwstr>_Toc276712382</vt:lpwstr>
      </vt:variant>
      <vt:variant>
        <vt:i4>1900598</vt:i4>
      </vt:variant>
      <vt:variant>
        <vt:i4>95</vt:i4>
      </vt:variant>
      <vt:variant>
        <vt:i4>0</vt:i4>
      </vt:variant>
      <vt:variant>
        <vt:i4>5</vt:i4>
      </vt:variant>
      <vt:variant>
        <vt:lpwstr/>
      </vt:variant>
      <vt:variant>
        <vt:lpwstr>_Toc276712381</vt:lpwstr>
      </vt:variant>
      <vt:variant>
        <vt:i4>1900598</vt:i4>
      </vt:variant>
      <vt:variant>
        <vt:i4>89</vt:i4>
      </vt:variant>
      <vt:variant>
        <vt:i4>0</vt:i4>
      </vt:variant>
      <vt:variant>
        <vt:i4>5</vt:i4>
      </vt:variant>
      <vt:variant>
        <vt:lpwstr/>
      </vt:variant>
      <vt:variant>
        <vt:lpwstr>_Toc276712380</vt:lpwstr>
      </vt:variant>
      <vt:variant>
        <vt:i4>1179702</vt:i4>
      </vt:variant>
      <vt:variant>
        <vt:i4>83</vt:i4>
      </vt:variant>
      <vt:variant>
        <vt:i4>0</vt:i4>
      </vt:variant>
      <vt:variant>
        <vt:i4>5</vt:i4>
      </vt:variant>
      <vt:variant>
        <vt:lpwstr/>
      </vt:variant>
      <vt:variant>
        <vt:lpwstr>_Toc276712379</vt:lpwstr>
      </vt:variant>
      <vt:variant>
        <vt:i4>1179702</vt:i4>
      </vt:variant>
      <vt:variant>
        <vt:i4>77</vt:i4>
      </vt:variant>
      <vt:variant>
        <vt:i4>0</vt:i4>
      </vt:variant>
      <vt:variant>
        <vt:i4>5</vt:i4>
      </vt:variant>
      <vt:variant>
        <vt:lpwstr/>
      </vt:variant>
      <vt:variant>
        <vt:lpwstr>_Toc276712378</vt:lpwstr>
      </vt:variant>
      <vt:variant>
        <vt:i4>1179702</vt:i4>
      </vt:variant>
      <vt:variant>
        <vt:i4>71</vt:i4>
      </vt:variant>
      <vt:variant>
        <vt:i4>0</vt:i4>
      </vt:variant>
      <vt:variant>
        <vt:i4>5</vt:i4>
      </vt:variant>
      <vt:variant>
        <vt:lpwstr/>
      </vt:variant>
      <vt:variant>
        <vt:lpwstr>_Toc276712377</vt:lpwstr>
      </vt:variant>
      <vt:variant>
        <vt:i4>1179702</vt:i4>
      </vt:variant>
      <vt:variant>
        <vt:i4>65</vt:i4>
      </vt:variant>
      <vt:variant>
        <vt:i4>0</vt:i4>
      </vt:variant>
      <vt:variant>
        <vt:i4>5</vt:i4>
      </vt:variant>
      <vt:variant>
        <vt:lpwstr/>
      </vt:variant>
      <vt:variant>
        <vt:lpwstr>_Toc276712376</vt:lpwstr>
      </vt:variant>
      <vt:variant>
        <vt:i4>1179702</vt:i4>
      </vt:variant>
      <vt:variant>
        <vt:i4>59</vt:i4>
      </vt:variant>
      <vt:variant>
        <vt:i4>0</vt:i4>
      </vt:variant>
      <vt:variant>
        <vt:i4>5</vt:i4>
      </vt:variant>
      <vt:variant>
        <vt:lpwstr/>
      </vt:variant>
      <vt:variant>
        <vt:lpwstr>_Toc276712375</vt:lpwstr>
      </vt:variant>
      <vt:variant>
        <vt:i4>1179702</vt:i4>
      </vt:variant>
      <vt:variant>
        <vt:i4>53</vt:i4>
      </vt:variant>
      <vt:variant>
        <vt:i4>0</vt:i4>
      </vt:variant>
      <vt:variant>
        <vt:i4>5</vt:i4>
      </vt:variant>
      <vt:variant>
        <vt:lpwstr/>
      </vt:variant>
      <vt:variant>
        <vt:lpwstr>_Toc276712374</vt:lpwstr>
      </vt:variant>
      <vt:variant>
        <vt:i4>1179702</vt:i4>
      </vt:variant>
      <vt:variant>
        <vt:i4>47</vt:i4>
      </vt:variant>
      <vt:variant>
        <vt:i4>0</vt:i4>
      </vt:variant>
      <vt:variant>
        <vt:i4>5</vt:i4>
      </vt:variant>
      <vt:variant>
        <vt:lpwstr/>
      </vt:variant>
      <vt:variant>
        <vt:lpwstr>_Toc276712373</vt:lpwstr>
      </vt:variant>
      <vt:variant>
        <vt:i4>1179702</vt:i4>
      </vt:variant>
      <vt:variant>
        <vt:i4>41</vt:i4>
      </vt:variant>
      <vt:variant>
        <vt:i4>0</vt:i4>
      </vt:variant>
      <vt:variant>
        <vt:i4>5</vt:i4>
      </vt:variant>
      <vt:variant>
        <vt:lpwstr/>
      </vt:variant>
      <vt:variant>
        <vt:lpwstr>_Toc276712372</vt:lpwstr>
      </vt:variant>
      <vt:variant>
        <vt:i4>1179702</vt:i4>
      </vt:variant>
      <vt:variant>
        <vt:i4>35</vt:i4>
      </vt:variant>
      <vt:variant>
        <vt:i4>0</vt:i4>
      </vt:variant>
      <vt:variant>
        <vt:i4>5</vt:i4>
      </vt:variant>
      <vt:variant>
        <vt:lpwstr/>
      </vt:variant>
      <vt:variant>
        <vt:lpwstr>_Toc276712371</vt:lpwstr>
      </vt:variant>
      <vt:variant>
        <vt:i4>1179702</vt:i4>
      </vt:variant>
      <vt:variant>
        <vt:i4>29</vt:i4>
      </vt:variant>
      <vt:variant>
        <vt:i4>0</vt:i4>
      </vt:variant>
      <vt:variant>
        <vt:i4>5</vt:i4>
      </vt:variant>
      <vt:variant>
        <vt:lpwstr/>
      </vt:variant>
      <vt:variant>
        <vt:lpwstr>_Toc276712370</vt:lpwstr>
      </vt:variant>
      <vt:variant>
        <vt:i4>1245238</vt:i4>
      </vt:variant>
      <vt:variant>
        <vt:i4>23</vt:i4>
      </vt:variant>
      <vt:variant>
        <vt:i4>0</vt:i4>
      </vt:variant>
      <vt:variant>
        <vt:i4>5</vt:i4>
      </vt:variant>
      <vt:variant>
        <vt:lpwstr/>
      </vt:variant>
      <vt:variant>
        <vt:lpwstr>_Toc276712369</vt:lpwstr>
      </vt:variant>
      <vt:variant>
        <vt:i4>1245238</vt:i4>
      </vt:variant>
      <vt:variant>
        <vt:i4>17</vt:i4>
      </vt:variant>
      <vt:variant>
        <vt:i4>0</vt:i4>
      </vt:variant>
      <vt:variant>
        <vt:i4>5</vt:i4>
      </vt:variant>
      <vt:variant>
        <vt:lpwstr/>
      </vt:variant>
      <vt:variant>
        <vt:lpwstr>_Toc276712368</vt:lpwstr>
      </vt:variant>
      <vt:variant>
        <vt:i4>1245238</vt:i4>
      </vt:variant>
      <vt:variant>
        <vt:i4>11</vt:i4>
      </vt:variant>
      <vt:variant>
        <vt:i4>0</vt:i4>
      </vt:variant>
      <vt:variant>
        <vt:i4>5</vt:i4>
      </vt:variant>
      <vt:variant>
        <vt:lpwstr/>
      </vt:variant>
      <vt:variant>
        <vt:lpwstr>_Toc276712367</vt:lpwstr>
      </vt:variant>
      <vt:variant>
        <vt:i4>1245238</vt:i4>
      </vt:variant>
      <vt:variant>
        <vt:i4>5</vt:i4>
      </vt:variant>
      <vt:variant>
        <vt:i4>0</vt:i4>
      </vt:variant>
      <vt:variant>
        <vt:i4>5</vt:i4>
      </vt:variant>
      <vt:variant>
        <vt:lpwstr/>
      </vt:variant>
      <vt:variant>
        <vt:lpwstr>_Toc276712366</vt:lpwstr>
      </vt:variant>
      <vt:variant>
        <vt:i4>1245238</vt:i4>
      </vt:variant>
      <vt:variant>
        <vt:i4>2</vt:i4>
      </vt:variant>
      <vt:variant>
        <vt:i4>0</vt:i4>
      </vt:variant>
      <vt:variant>
        <vt:i4>5</vt:i4>
      </vt:variant>
      <vt:variant>
        <vt:lpwstr/>
      </vt:variant>
      <vt:variant>
        <vt:lpwstr>_Toc276712365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保險業風險管理實務守則</dc:title>
  <dc:subject/>
  <dc:creator>admin</dc:creator>
  <cp:keywords/>
  <cp:lastModifiedBy>劉錦雲</cp:lastModifiedBy>
  <cp:revision>27</cp:revision>
  <cp:lastPrinted>2021-01-05T07:18:00Z</cp:lastPrinted>
  <dcterms:created xsi:type="dcterms:W3CDTF">2026-01-02T02:04:00Z</dcterms:created>
  <dcterms:modified xsi:type="dcterms:W3CDTF">2026-01-02T02:24:00Z</dcterms:modified>
</cp:coreProperties>
</file>