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36A0E" w14:textId="77777777" w:rsidR="008F60BB" w:rsidRPr="002A1450" w:rsidRDefault="008F60BB" w:rsidP="008F60BB">
      <w:pPr>
        <w:jc w:val="center"/>
        <w:rPr>
          <w:rFonts w:eastAsia="標楷體"/>
          <w:b/>
          <w:sz w:val="36"/>
          <w:szCs w:val="36"/>
        </w:rPr>
      </w:pPr>
      <w:r w:rsidRPr="002A1450">
        <w:rPr>
          <w:rFonts w:eastAsia="標楷體"/>
          <w:b/>
          <w:sz w:val="36"/>
          <w:szCs w:val="36"/>
        </w:rPr>
        <w:t>保險業自我風險及清償能力評估機制作業規範</w:t>
      </w:r>
    </w:p>
    <w:p w14:paraId="207860D9" w14:textId="77777777" w:rsidR="00E86DF1" w:rsidRPr="002A1450" w:rsidRDefault="00E86DF1" w:rsidP="00E86DF1">
      <w:pPr>
        <w:jc w:val="right"/>
        <w:rPr>
          <w:rFonts w:eastAsia="標楷體"/>
          <w:sz w:val="20"/>
          <w:szCs w:val="20"/>
        </w:rPr>
      </w:pPr>
      <w:r w:rsidRPr="002A1450">
        <w:rPr>
          <w:rFonts w:eastAsia="標楷體"/>
          <w:sz w:val="20"/>
          <w:szCs w:val="20"/>
        </w:rPr>
        <w:t>金管會</w:t>
      </w:r>
      <w:r w:rsidRPr="002A1450">
        <w:rPr>
          <w:rFonts w:eastAsia="標楷體"/>
          <w:sz w:val="20"/>
          <w:szCs w:val="20"/>
        </w:rPr>
        <w:t>104.8.6</w:t>
      </w:r>
      <w:r w:rsidRPr="002A1450">
        <w:rPr>
          <w:rFonts w:eastAsia="標楷體"/>
          <w:sz w:val="20"/>
          <w:szCs w:val="20"/>
        </w:rPr>
        <w:t>金管保財字第</w:t>
      </w:r>
      <w:r w:rsidRPr="002A1450">
        <w:rPr>
          <w:rFonts w:eastAsia="標楷體"/>
          <w:sz w:val="20"/>
          <w:szCs w:val="20"/>
        </w:rPr>
        <w:t>10400062661</w:t>
      </w:r>
      <w:r w:rsidRPr="002A1450">
        <w:rPr>
          <w:rFonts w:eastAsia="標楷體"/>
          <w:sz w:val="20"/>
          <w:szCs w:val="20"/>
        </w:rPr>
        <w:t>號函准予備查</w:t>
      </w:r>
    </w:p>
    <w:p w14:paraId="45281C6E" w14:textId="77777777" w:rsidR="00E86DF1" w:rsidRPr="002A1450" w:rsidRDefault="00E86DF1" w:rsidP="00E86DF1">
      <w:pPr>
        <w:jc w:val="right"/>
        <w:rPr>
          <w:rFonts w:eastAsia="標楷體"/>
          <w:sz w:val="20"/>
          <w:szCs w:val="20"/>
        </w:rPr>
      </w:pPr>
      <w:r w:rsidRPr="002A1450">
        <w:rPr>
          <w:rFonts w:eastAsia="標楷體"/>
          <w:sz w:val="20"/>
          <w:szCs w:val="20"/>
        </w:rPr>
        <w:t>金管會</w:t>
      </w:r>
      <w:r w:rsidRPr="002A1450">
        <w:rPr>
          <w:rFonts w:eastAsia="標楷體"/>
          <w:sz w:val="20"/>
          <w:szCs w:val="20"/>
        </w:rPr>
        <w:t>107.4.16</w:t>
      </w:r>
      <w:r w:rsidRPr="002A1450">
        <w:rPr>
          <w:rFonts w:eastAsia="標楷體"/>
          <w:sz w:val="20"/>
          <w:szCs w:val="20"/>
        </w:rPr>
        <w:t>金管保財字第</w:t>
      </w:r>
      <w:r w:rsidRPr="002A1450">
        <w:rPr>
          <w:rFonts w:eastAsia="標楷體"/>
          <w:sz w:val="20"/>
          <w:szCs w:val="20"/>
        </w:rPr>
        <w:t>10704130201</w:t>
      </w:r>
      <w:r w:rsidRPr="002A1450">
        <w:rPr>
          <w:rFonts w:eastAsia="標楷體"/>
          <w:sz w:val="20"/>
          <w:szCs w:val="20"/>
        </w:rPr>
        <w:t>號函洽悉</w:t>
      </w:r>
    </w:p>
    <w:p w14:paraId="2ED77942" w14:textId="77777777" w:rsidR="00F47F2D" w:rsidRPr="002A1450" w:rsidRDefault="00F47F2D" w:rsidP="00F47F2D">
      <w:pPr>
        <w:jc w:val="right"/>
        <w:rPr>
          <w:rFonts w:eastAsia="標楷體"/>
          <w:sz w:val="20"/>
          <w:szCs w:val="20"/>
        </w:rPr>
      </w:pPr>
      <w:r w:rsidRPr="002A1450">
        <w:rPr>
          <w:rFonts w:eastAsia="標楷體"/>
          <w:sz w:val="20"/>
          <w:szCs w:val="20"/>
        </w:rPr>
        <w:t>金管會</w:t>
      </w:r>
      <w:r w:rsidRPr="002A1450">
        <w:rPr>
          <w:rFonts w:eastAsia="標楷體"/>
          <w:sz w:val="20"/>
          <w:szCs w:val="20"/>
        </w:rPr>
        <w:t>109.</w:t>
      </w:r>
      <w:r w:rsidR="007267B3" w:rsidRPr="002A1450">
        <w:rPr>
          <w:rFonts w:eastAsia="標楷體"/>
          <w:sz w:val="20"/>
          <w:szCs w:val="20"/>
        </w:rPr>
        <w:t>3</w:t>
      </w:r>
      <w:r w:rsidRPr="002A1450">
        <w:rPr>
          <w:rFonts w:eastAsia="標楷體"/>
          <w:sz w:val="20"/>
          <w:szCs w:val="20"/>
        </w:rPr>
        <w:t>.</w:t>
      </w:r>
      <w:r w:rsidR="007267B3" w:rsidRPr="002A1450">
        <w:rPr>
          <w:rFonts w:eastAsia="標楷體"/>
          <w:sz w:val="20"/>
          <w:szCs w:val="20"/>
        </w:rPr>
        <w:t>18</w:t>
      </w:r>
      <w:r w:rsidRPr="002A1450">
        <w:rPr>
          <w:rFonts w:eastAsia="標楷體"/>
          <w:sz w:val="20"/>
          <w:szCs w:val="20"/>
        </w:rPr>
        <w:t>金管保財字第</w:t>
      </w:r>
      <w:r w:rsidR="007267B3" w:rsidRPr="002A1450">
        <w:rPr>
          <w:rFonts w:eastAsia="標楷體"/>
          <w:sz w:val="20"/>
          <w:szCs w:val="20"/>
        </w:rPr>
        <w:t>1090413815</w:t>
      </w:r>
      <w:r w:rsidRPr="002A1450">
        <w:rPr>
          <w:rFonts w:eastAsia="標楷體"/>
          <w:sz w:val="20"/>
          <w:szCs w:val="20"/>
        </w:rPr>
        <w:t>號函洽悉</w:t>
      </w:r>
    </w:p>
    <w:p w14:paraId="1B53B5E4" w14:textId="77777777" w:rsidR="00F47F2D" w:rsidRPr="002A1450" w:rsidRDefault="00B73E0A" w:rsidP="00E86DF1">
      <w:pPr>
        <w:jc w:val="right"/>
        <w:rPr>
          <w:rFonts w:eastAsia="標楷體"/>
          <w:sz w:val="20"/>
          <w:szCs w:val="20"/>
        </w:rPr>
      </w:pPr>
      <w:r w:rsidRPr="002A1450">
        <w:rPr>
          <w:rFonts w:eastAsia="標楷體"/>
          <w:sz w:val="20"/>
          <w:szCs w:val="20"/>
        </w:rPr>
        <w:t>金管會</w:t>
      </w:r>
      <w:r w:rsidR="007C381C" w:rsidRPr="002A1450">
        <w:rPr>
          <w:rFonts w:eastAsia="標楷體"/>
          <w:sz w:val="20"/>
          <w:szCs w:val="20"/>
        </w:rPr>
        <w:t>110</w:t>
      </w:r>
      <w:r w:rsidRPr="002A1450">
        <w:rPr>
          <w:rFonts w:eastAsia="標楷體"/>
          <w:sz w:val="20"/>
          <w:szCs w:val="20"/>
        </w:rPr>
        <w:t>.</w:t>
      </w:r>
      <w:r w:rsidR="007C381C" w:rsidRPr="002A1450">
        <w:rPr>
          <w:rFonts w:eastAsia="標楷體"/>
          <w:sz w:val="20"/>
          <w:szCs w:val="20"/>
        </w:rPr>
        <w:t>12</w:t>
      </w:r>
      <w:r w:rsidRPr="002A1450">
        <w:rPr>
          <w:rFonts w:eastAsia="標楷體"/>
          <w:sz w:val="20"/>
          <w:szCs w:val="20"/>
        </w:rPr>
        <w:t>.</w:t>
      </w:r>
      <w:r w:rsidR="007C381C" w:rsidRPr="002A1450">
        <w:rPr>
          <w:rFonts w:eastAsia="標楷體"/>
          <w:sz w:val="20"/>
          <w:szCs w:val="20"/>
        </w:rPr>
        <w:t>28</w:t>
      </w:r>
      <w:r w:rsidRPr="002A1450">
        <w:rPr>
          <w:rFonts w:eastAsia="標楷體"/>
          <w:sz w:val="20"/>
          <w:szCs w:val="20"/>
        </w:rPr>
        <w:t>金管保財字第</w:t>
      </w:r>
      <w:r w:rsidR="007C381C" w:rsidRPr="002A1450">
        <w:rPr>
          <w:rFonts w:eastAsia="標楷體"/>
          <w:sz w:val="20"/>
          <w:szCs w:val="20"/>
        </w:rPr>
        <w:t>1100150838</w:t>
      </w:r>
      <w:r w:rsidRPr="002A1450">
        <w:rPr>
          <w:rFonts w:eastAsia="標楷體"/>
          <w:sz w:val="20"/>
          <w:szCs w:val="20"/>
        </w:rPr>
        <w:t>號函</w:t>
      </w:r>
      <w:r w:rsidR="007C381C" w:rsidRPr="002A1450">
        <w:rPr>
          <w:rFonts w:eastAsia="標楷體"/>
          <w:sz w:val="20"/>
          <w:szCs w:val="20"/>
        </w:rPr>
        <w:t>洽悉</w:t>
      </w:r>
    </w:p>
    <w:p w14:paraId="7575A84B" w14:textId="30E57594" w:rsidR="00B2399A" w:rsidRPr="002A1450" w:rsidRDefault="00B2399A" w:rsidP="00E86DF1">
      <w:pPr>
        <w:jc w:val="right"/>
        <w:rPr>
          <w:rFonts w:eastAsia="標楷體"/>
          <w:color w:val="FF0000"/>
          <w:sz w:val="20"/>
          <w:szCs w:val="20"/>
        </w:rPr>
      </w:pPr>
      <w:r w:rsidRPr="002A1450">
        <w:rPr>
          <w:rFonts w:eastAsia="標楷體"/>
          <w:color w:val="FF0000"/>
          <w:sz w:val="20"/>
          <w:szCs w:val="20"/>
        </w:rPr>
        <w:t>金管會</w:t>
      </w:r>
      <w:r w:rsidRPr="002A1450">
        <w:rPr>
          <w:rFonts w:eastAsia="標楷體"/>
          <w:color w:val="FF0000"/>
          <w:sz w:val="20"/>
          <w:szCs w:val="20"/>
        </w:rPr>
        <w:t>114.12.31</w:t>
      </w:r>
      <w:r w:rsidRPr="002A1450">
        <w:rPr>
          <w:rFonts w:eastAsia="標楷體"/>
          <w:color w:val="FF0000"/>
          <w:sz w:val="20"/>
          <w:szCs w:val="20"/>
        </w:rPr>
        <w:t>金管保財字第</w:t>
      </w:r>
      <w:r w:rsidRPr="002A1450">
        <w:rPr>
          <w:rFonts w:eastAsia="標楷體"/>
          <w:color w:val="FF0000"/>
          <w:sz w:val="20"/>
          <w:szCs w:val="20"/>
        </w:rPr>
        <w:t>1140152726</w:t>
      </w:r>
      <w:r w:rsidRPr="002A1450">
        <w:rPr>
          <w:rFonts w:eastAsia="標楷體"/>
          <w:color w:val="FF0000"/>
          <w:sz w:val="20"/>
          <w:szCs w:val="20"/>
        </w:rPr>
        <w:t>號函</w:t>
      </w:r>
      <w:r w:rsidR="00381461" w:rsidRPr="00381461">
        <w:rPr>
          <w:rFonts w:eastAsia="標楷體" w:hint="eastAsia"/>
          <w:color w:val="FF0000"/>
          <w:sz w:val="20"/>
          <w:szCs w:val="20"/>
        </w:rPr>
        <w:t>准予</w:t>
      </w:r>
      <w:r w:rsidRPr="002A1450">
        <w:rPr>
          <w:rFonts w:eastAsia="標楷體"/>
          <w:color w:val="FF0000"/>
          <w:sz w:val="20"/>
          <w:szCs w:val="20"/>
        </w:rPr>
        <w:t>備查</w:t>
      </w:r>
    </w:p>
    <w:p w14:paraId="3DC6357D" w14:textId="77777777" w:rsidR="008F60BB" w:rsidRPr="002A1450" w:rsidRDefault="00AA459F" w:rsidP="007716D1">
      <w:pPr>
        <w:pStyle w:val="1"/>
        <w:numPr>
          <w:ilvl w:val="0"/>
          <w:numId w:val="2"/>
        </w:numPr>
        <w:spacing w:line="0" w:lineRule="atLeast"/>
        <w:ind w:leftChars="0" w:left="357" w:hanging="35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目的及適用性</w:t>
      </w:r>
    </w:p>
    <w:p w14:paraId="77FEDA24" w14:textId="77777777" w:rsidR="008F60BB" w:rsidRPr="002A1450" w:rsidRDefault="008F60BB" w:rsidP="007716D1">
      <w:pPr>
        <w:pStyle w:val="1"/>
        <w:numPr>
          <w:ilvl w:val="1"/>
          <w:numId w:val="2"/>
        </w:numPr>
        <w:spacing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為落實保險業風險管理實務之資本適足性評估</w:t>
      </w:r>
      <w:r w:rsidR="005A60D8" w:rsidRPr="002A1450">
        <w:rPr>
          <w:rFonts w:ascii="Times New Roman" w:eastAsia="標楷體" w:hAnsi="Times New Roman"/>
          <w:szCs w:val="24"/>
        </w:rPr>
        <w:t>，以</w:t>
      </w:r>
      <w:r w:rsidRPr="002A1450">
        <w:rPr>
          <w:rFonts w:ascii="Times New Roman" w:eastAsia="標楷體" w:hAnsi="Times New Roman"/>
          <w:szCs w:val="24"/>
        </w:rPr>
        <w:t>加強資本管理，</w:t>
      </w:r>
      <w:r w:rsidR="005A60D8" w:rsidRPr="002A1450">
        <w:rPr>
          <w:rFonts w:ascii="Times New Roman" w:eastAsia="標楷體" w:hAnsi="Times New Roman"/>
          <w:szCs w:val="24"/>
        </w:rPr>
        <w:t>並</w:t>
      </w:r>
      <w:r w:rsidRPr="002A1450">
        <w:rPr>
          <w:rFonts w:ascii="Times New Roman" w:eastAsia="標楷體" w:hAnsi="Times New Roman"/>
          <w:szCs w:val="24"/>
        </w:rPr>
        <w:t>協助保險業發展自我風險及清償能力評估機制</w:t>
      </w:r>
      <w:r w:rsidRPr="002A1450">
        <w:rPr>
          <w:rFonts w:ascii="Times New Roman" w:eastAsia="標楷體" w:hAnsi="Times New Roman"/>
          <w:szCs w:val="24"/>
        </w:rPr>
        <w:t>(Own Risk and Solvency Assessment</w:t>
      </w:r>
      <w:r w:rsidR="005A60D8" w:rsidRPr="002A1450">
        <w:rPr>
          <w:rFonts w:ascii="Times New Roman" w:eastAsia="標楷體" w:hAnsi="Times New Roman"/>
          <w:szCs w:val="24"/>
        </w:rPr>
        <w:t>；以下簡稱</w:t>
      </w:r>
      <w:r w:rsidR="005A60D8"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)</w:t>
      </w:r>
      <w:r w:rsidRPr="002A1450">
        <w:rPr>
          <w:rFonts w:ascii="Times New Roman" w:eastAsia="標楷體" w:hAnsi="Times New Roman"/>
          <w:szCs w:val="24"/>
        </w:rPr>
        <w:t>，特訂定本</w:t>
      </w:r>
      <w:r w:rsidR="007B662C" w:rsidRPr="002A1450">
        <w:rPr>
          <w:rFonts w:ascii="Times New Roman" w:eastAsia="標楷體" w:hAnsi="Times New Roman"/>
          <w:szCs w:val="24"/>
        </w:rPr>
        <w:t>作業</w:t>
      </w:r>
      <w:r w:rsidRPr="002A1450">
        <w:rPr>
          <w:rFonts w:ascii="Times New Roman" w:eastAsia="標楷體" w:hAnsi="Times New Roman"/>
          <w:szCs w:val="24"/>
        </w:rPr>
        <w:t>規範。</w:t>
      </w:r>
    </w:p>
    <w:p w14:paraId="0703A033" w14:textId="77777777" w:rsidR="008F60BB" w:rsidRPr="002A1450" w:rsidRDefault="008F60BB" w:rsidP="007716D1">
      <w:pPr>
        <w:pStyle w:val="1"/>
        <w:numPr>
          <w:ilvl w:val="1"/>
          <w:numId w:val="2"/>
        </w:numPr>
        <w:spacing w:beforeLines="25" w:before="90"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保險業建立之自我風險及清償能力評估機制，除應遵守相關法規外，應依本</w:t>
      </w:r>
      <w:r w:rsidR="005A60D8" w:rsidRPr="002A1450">
        <w:rPr>
          <w:rFonts w:ascii="Times New Roman" w:eastAsia="標楷體" w:hAnsi="Times New Roman"/>
          <w:szCs w:val="24"/>
        </w:rPr>
        <w:t>作業</w:t>
      </w:r>
      <w:r w:rsidRPr="002A1450">
        <w:rPr>
          <w:rFonts w:ascii="Times New Roman" w:eastAsia="標楷體" w:hAnsi="Times New Roman"/>
          <w:szCs w:val="24"/>
        </w:rPr>
        <w:t>規範辦理。</w:t>
      </w:r>
    </w:p>
    <w:p w14:paraId="31258797" w14:textId="77777777" w:rsidR="00AA459F" w:rsidRPr="002A1450" w:rsidRDefault="005A60D8" w:rsidP="007716D1">
      <w:pPr>
        <w:pStyle w:val="1"/>
        <w:numPr>
          <w:ilvl w:val="1"/>
          <w:numId w:val="2"/>
        </w:numPr>
        <w:spacing w:beforeLines="25" w:before="90"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本作業規範應適用於中華民國境內</w:t>
      </w:r>
      <w:r w:rsidR="004C6E61" w:rsidRPr="002A1450">
        <w:rPr>
          <w:rFonts w:ascii="Times New Roman" w:eastAsia="標楷體" w:hAnsi="Times New Roman"/>
          <w:szCs w:val="24"/>
        </w:rPr>
        <w:t>之</w:t>
      </w:r>
      <w:r w:rsidR="00AA459F" w:rsidRPr="002A1450">
        <w:rPr>
          <w:rFonts w:ascii="Times New Roman" w:eastAsia="標楷體" w:hAnsi="Times New Roman"/>
          <w:szCs w:val="24"/>
        </w:rPr>
        <w:t>保險</w:t>
      </w:r>
      <w:r w:rsidRPr="002A1450">
        <w:rPr>
          <w:rFonts w:ascii="Times New Roman" w:eastAsia="標楷體" w:hAnsi="Times New Roman"/>
          <w:szCs w:val="24"/>
        </w:rPr>
        <w:t>業</w:t>
      </w:r>
      <w:r w:rsidR="00AA459F" w:rsidRPr="002A1450">
        <w:rPr>
          <w:rFonts w:ascii="Times New Roman" w:eastAsia="標楷體" w:hAnsi="Times New Roman"/>
          <w:szCs w:val="24"/>
        </w:rPr>
        <w:t>。</w:t>
      </w:r>
    </w:p>
    <w:p w14:paraId="07CF7524" w14:textId="77777777" w:rsidR="00AA459F" w:rsidRPr="002A1450" w:rsidRDefault="00AA459F" w:rsidP="007716D1">
      <w:pPr>
        <w:pStyle w:val="1"/>
        <w:numPr>
          <w:ilvl w:val="0"/>
          <w:numId w:val="2"/>
        </w:numPr>
        <w:spacing w:beforeLines="100" w:before="360" w:line="0" w:lineRule="atLeast"/>
        <w:ind w:leftChars="0" w:left="357" w:hanging="35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與企業風險管理</w:t>
      </w:r>
      <w:r w:rsidRPr="002A1450">
        <w:rPr>
          <w:rFonts w:ascii="Times New Roman" w:eastAsia="標楷體" w:hAnsi="Times New Roman"/>
          <w:szCs w:val="24"/>
        </w:rPr>
        <w:t>(ERM)</w:t>
      </w:r>
      <w:r w:rsidRPr="002A1450">
        <w:rPr>
          <w:rFonts w:ascii="Times New Roman" w:eastAsia="標楷體" w:hAnsi="Times New Roman"/>
          <w:szCs w:val="24"/>
        </w:rPr>
        <w:t>之關聯及比例性原則</w:t>
      </w:r>
    </w:p>
    <w:p w14:paraId="3CCD8BEB" w14:textId="77777777" w:rsidR="008F60BB" w:rsidRPr="002A1450" w:rsidRDefault="005A60D8" w:rsidP="007716D1">
      <w:pPr>
        <w:pStyle w:val="1"/>
        <w:numPr>
          <w:ilvl w:val="1"/>
          <w:numId w:val="2"/>
        </w:numPr>
        <w:spacing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本</w:t>
      </w:r>
      <w:r w:rsidR="008F60BB" w:rsidRPr="002A1450">
        <w:rPr>
          <w:rFonts w:ascii="Times New Roman" w:eastAsia="標楷體" w:hAnsi="Times New Roman"/>
          <w:szCs w:val="24"/>
        </w:rPr>
        <w:t>作業規範係建立於現行保險業風險管理實務守則的架構之下。</w:t>
      </w:r>
    </w:p>
    <w:p w14:paraId="347D85CC" w14:textId="77777777" w:rsidR="008F60BB" w:rsidRPr="002A1450" w:rsidRDefault="008F60BB" w:rsidP="007716D1">
      <w:pPr>
        <w:pStyle w:val="1"/>
        <w:numPr>
          <w:ilvl w:val="1"/>
          <w:numId w:val="2"/>
        </w:numPr>
        <w:spacing w:beforeLines="25" w:before="90"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kern w:val="0"/>
          <w:szCs w:val="24"/>
        </w:rPr>
        <w:t>保險</w:t>
      </w:r>
      <w:r w:rsidR="005A60D8" w:rsidRPr="002A1450">
        <w:rPr>
          <w:rFonts w:ascii="Times New Roman" w:eastAsia="標楷體" w:hAnsi="Times New Roman"/>
          <w:kern w:val="0"/>
          <w:szCs w:val="24"/>
        </w:rPr>
        <w:t>業</w:t>
      </w:r>
      <w:r w:rsidRPr="002A1450">
        <w:rPr>
          <w:rFonts w:ascii="Times New Roman" w:eastAsia="標楷體" w:hAnsi="Times New Roman"/>
          <w:kern w:val="0"/>
          <w:szCs w:val="24"/>
        </w:rPr>
        <w:t>應考量本身業務之風險性質、規模及複雜程度，發展適合其組織架構與風險管理系統的</w:t>
      </w:r>
      <w:r w:rsidRPr="002A1450">
        <w:rPr>
          <w:rFonts w:ascii="Times New Roman" w:eastAsia="標楷體" w:hAnsi="Times New Roman"/>
          <w:kern w:val="0"/>
          <w:szCs w:val="24"/>
        </w:rPr>
        <w:t>ORSA</w:t>
      </w:r>
      <w:r w:rsidRPr="002A1450">
        <w:rPr>
          <w:rFonts w:ascii="Times New Roman" w:eastAsia="標楷體" w:hAnsi="Times New Roman"/>
          <w:kern w:val="0"/>
          <w:szCs w:val="24"/>
        </w:rPr>
        <w:t>流程，並採取適當的技術進行公司整體清償能力</w:t>
      </w:r>
      <w:r w:rsidR="005D65A6" w:rsidRPr="002A1450">
        <w:rPr>
          <w:rFonts w:ascii="Times New Roman" w:eastAsia="標楷體" w:hAnsi="Times New Roman"/>
          <w:kern w:val="0"/>
          <w:szCs w:val="24"/>
        </w:rPr>
        <w:t>之</w:t>
      </w:r>
      <w:r w:rsidRPr="002A1450">
        <w:rPr>
          <w:rFonts w:ascii="Times New Roman" w:eastAsia="標楷體" w:hAnsi="Times New Roman"/>
          <w:kern w:val="0"/>
          <w:szCs w:val="24"/>
        </w:rPr>
        <w:t>評估</w:t>
      </w:r>
      <w:r w:rsidRPr="002A1450">
        <w:rPr>
          <w:rFonts w:ascii="Times New Roman" w:eastAsia="標楷體" w:hAnsi="Times New Roman"/>
          <w:szCs w:val="24"/>
        </w:rPr>
        <w:t>。</w:t>
      </w:r>
    </w:p>
    <w:p w14:paraId="4E82AB44" w14:textId="77777777" w:rsidR="00AA459F" w:rsidRPr="002A1450" w:rsidRDefault="0081743B" w:rsidP="007716D1">
      <w:pPr>
        <w:pStyle w:val="1"/>
        <w:numPr>
          <w:ilvl w:val="0"/>
          <w:numId w:val="2"/>
        </w:numPr>
        <w:spacing w:beforeLines="100" w:before="360" w:line="0" w:lineRule="atLeast"/>
        <w:ind w:leftChars="0" w:left="357" w:hanging="35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權責及文件化</w:t>
      </w:r>
    </w:p>
    <w:p w14:paraId="05F12679" w14:textId="77777777" w:rsidR="008F60BB" w:rsidRPr="002A1450" w:rsidRDefault="00B36B72" w:rsidP="007716D1">
      <w:pPr>
        <w:pStyle w:val="1"/>
        <w:numPr>
          <w:ilvl w:val="1"/>
          <w:numId w:val="2"/>
        </w:numPr>
        <w:spacing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董事會</w:t>
      </w:r>
      <w:r w:rsidR="00AF2EE3" w:rsidRPr="002A1450">
        <w:rPr>
          <w:rFonts w:ascii="Times New Roman" w:eastAsia="標楷體" w:hAnsi="Times New Roman"/>
          <w:szCs w:val="24"/>
        </w:rPr>
        <w:t>及高階</w:t>
      </w:r>
      <w:r w:rsidR="005A60D8" w:rsidRPr="002A1450">
        <w:rPr>
          <w:rFonts w:ascii="Times New Roman" w:eastAsia="標楷體" w:hAnsi="Times New Roman"/>
          <w:szCs w:val="24"/>
        </w:rPr>
        <w:t>主管</w:t>
      </w:r>
      <w:r w:rsidRPr="002A1450">
        <w:rPr>
          <w:rFonts w:ascii="Times New Roman" w:eastAsia="標楷體" w:hAnsi="Times New Roman"/>
          <w:szCs w:val="24"/>
        </w:rPr>
        <w:t>應對</w:t>
      </w: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負責，高階</w:t>
      </w:r>
      <w:r w:rsidR="005A60D8" w:rsidRPr="002A1450">
        <w:rPr>
          <w:rFonts w:ascii="Times New Roman" w:eastAsia="標楷體" w:hAnsi="Times New Roman"/>
          <w:szCs w:val="24"/>
        </w:rPr>
        <w:t>主管</w:t>
      </w:r>
      <w:r w:rsidRPr="002A1450">
        <w:rPr>
          <w:rFonts w:ascii="Times New Roman" w:eastAsia="標楷體" w:hAnsi="Times New Roman"/>
          <w:szCs w:val="24"/>
        </w:rPr>
        <w:t>應積極參與</w:t>
      </w: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的建置、</w:t>
      </w:r>
      <w:r w:rsidR="005D65A6" w:rsidRPr="002A1450">
        <w:rPr>
          <w:rFonts w:ascii="Times New Roman" w:eastAsia="標楷體" w:hAnsi="Times New Roman"/>
          <w:szCs w:val="24"/>
        </w:rPr>
        <w:t>執行及檢核</w:t>
      </w:r>
      <w:r w:rsidRPr="002A1450">
        <w:rPr>
          <w:rFonts w:ascii="Times New Roman" w:eastAsia="標楷體" w:hAnsi="Times New Roman"/>
          <w:szCs w:val="24"/>
        </w:rPr>
        <w:t>相關結果</w:t>
      </w:r>
      <w:r w:rsidR="005D65A6" w:rsidRPr="002A1450">
        <w:rPr>
          <w:rFonts w:ascii="Times New Roman" w:eastAsia="標楷體" w:hAnsi="Times New Roman"/>
          <w:szCs w:val="24"/>
        </w:rPr>
        <w:t>的</w:t>
      </w:r>
      <w:r w:rsidRPr="002A1450">
        <w:rPr>
          <w:rFonts w:ascii="Times New Roman" w:eastAsia="標楷體" w:hAnsi="Times New Roman"/>
          <w:szCs w:val="24"/>
        </w:rPr>
        <w:t>適切性</w:t>
      </w:r>
      <w:r w:rsidR="008F60BB" w:rsidRPr="002A1450">
        <w:rPr>
          <w:rFonts w:ascii="Times New Roman" w:eastAsia="標楷體" w:hAnsi="Times New Roman"/>
          <w:szCs w:val="24"/>
        </w:rPr>
        <w:t>。</w:t>
      </w:r>
    </w:p>
    <w:p w14:paraId="0F5DB079" w14:textId="77777777" w:rsidR="008F60BB" w:rsidRPr="002A1450" w:rsidRDefault="008F60BB" w:rsidP="007716D1">
      <w:pPr>
        <w:pStyle w:val="1"/>
        <w:numPr>
          <w:ilvl w:val="1"/>
          <w:numId w:val="2"/>
        </w:numPr>
        <w:spacing w:beforeLines="25" w:before="90"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針對</w:t>
      </w:r>
      <w:r w:rsidR="005A60D8" w:rsidRPr="002A1450">
        <w:rPr>
          <w:rFonts w:ascii="Times New Roman" w:eastAsia="標楷體" w:hAnsi="Times New Roman"/>
          <w:szCs w:val="24"/>
        </w:rPr>
        <w:t>執行</w:t>
      </w: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流程各環節及其相關結果，</w:t>
      </w:r>
      <w:r w:rsidR="00850C60" w:rsidRPr="002A1450">
        <w:rPr>
          <w:rFonts w:ascii="Times New Roman" w:eastAsia="標楷體" w:hAnsi="Times New Roman"/>
          <w:szCs w:val="24"/>
        </w:rPr>
        <w:t>保險</w:t>
      </w:r>
      <w:r w:rsidR="005A60D8" w:rsidRPr="002A1450">
        <w:rPr>
          <w:rFonts w:ascii="Times New Roman" w:eastAsia="標楷體" w:hAnsi="Times New Roman"/>
          <w:szCs w:val="24"/>
        </w:rPr>
        <w:t>業</w:t>
      </w:r>
      <w:r w:rsidR="00850C60" w:rsidRPr="002A1450">
        <w:rPr>
          <w:rFonts w:ascii="Times New Roman" w:eastAsia="標楷體" w:hAnsi="Times New Roman"/>
          <w:szCs w:val="24"/>
        </w:rPr>
        <w:t>應有相關文件紀錄。</w:t>
      </w: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相關文件紀錄應至少包含：</w:t>
      </w:r>
    </w:p>
    <w:p w14:paraId="1847D47F" w14:textId="77777777" w:rsidR="008F60BB" w:rsidRPr="002A1450" w:rsidRDefault="008F60BB" w:rsidP="007716D1">
      <w:pPr>
        <w:pStyle w:val="1"/>
        <w:numPr>
          <w:ilvl w:val="0"/>
          <w:numId w:val="3"/>
        </w:numPr>
        <w:spacing w:line="0" w:lineRule="atLeast"/>
        <w:ind w:leftChars="400" w:left="1200" w:hangingChars="100" w:hanging="240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="0081743B" w:rsidRPr="002A1450">
        <w:rPr>
          <w:rFonts w:ascii="Times New Roman" w:eastAsia="標楷體" w:hAnsi="Times New Roman"/>
          <w:szCs w:val="24"/>
        </w:rPr>
        <w:t>政策</w:t>
      </w:r>
    </w:p>
    <w:p w14:paraId="16AFCB01" w14:textId="77777777" w:rsidR="008F60BB" w:rsidRPr="002A1450" w:rsidRDefault="008F60BB" w:rsidP="007716D1">
      <w:pPr>
        <w:pStyle w:val="1"/>
        <w:numPr>
          <w:ilvl w:val="0"/>
          <w:numId w:val="3"/>
        </w:numPr>
        <w:spacing w:line="0" w:lineRule="atLeast"/>
        <w:ind w:leftChars="400" w:left="1200" w:hangingChars="100" w:hanging="240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執行</w:t>
      </w:r>
      <w:r w:rsidR="00850C60" w:rsidRPr="002A1450">
        <w:rPr>
          <w:rFonts w:ascii="Times New Roman" w:eastAsia="標楷體" w:hAnsi="Times New Roman"/>
          <w:szCs w:val="24"/>
        </w:rPr>
        <w:t>紀</w:t>
      </w:r>
      <w:r w:rsidRPr="002A1450">
        <w:rPr>
          <w:rFonts w:ascii="Times New Roman" w:eastAsia="標楷體" w:hAnsi="Times New Roman"/>
          <w:szCs w:val="24"/>
        </w:rPr>
        <w:t>錄</w:t>
      </w:r>
    </w:p>
    <w:p w14:paraId="710BA80C" w14:textId="77777777" w:rsidR="008F60BB" w:rsidRPr="002A1450" w:rsidRDefault="008F60BB" w:rsidP="007716D1">
      <w:pPr>
        <w:pStyle w:val="1"/>
        <w:numPr>
          <w:ilvl w:val="0"/>
          <w:numId w:val="3"/>
        </w:numPr>
        <w:spacing w:line="0" w:lineRule="atLeast"/>
        <w:ind w:leftChars="400" w:left="1200" w:hangingChars="100" w:hanging="240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="0081743B" w:rsidRPr="002A1450">
        <w:rPr>
          <w:rFonts w:ascii="Times New Roman" w:eastAsia="標楷體" w:hAnsi="Times New Roman"/>
          <w:szCs w:val="24"/>
        </w:rPr>
        <w:t>內部報告</w:t>
      </w:r>
    </w:p>
    <w:p w14:paraId="673AC786" w14:textId="77777777" w:rsidR="008F60BB" w:rsidRPr="002A1450" w:rsidRDefault="008F60BB" w:rsidP="007716D1">
      <w:pPr>
        <w:pStyle w:val="1"/>
        <w:numPr>
          <w:ilvl w:val="0"/>
          <w:numId w:val="3"/>
        </w:numPr>
        <w:spacing w:line="0" w:lineRule="atLeast"/>
        <w:ind w:leftChars="400" w:left="1200" w:hangingChars="100" w:hanging="240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監理報告</w:t>
      </w:r>
    </w:p>
    <w:p w14:paraId="55054090" w14:textId="77777777" w:rsidR="00D17C14" w:rsidRPr="002A1450" w:rsidRDefault="00D17C14" w:rsidP="007716D1">
      <w:pPr>
        <w:pStyle w:val="1"/>
        <w:numPr>
          <w:ilvl w:val="0"/>
          <w:numId w:val="2"/>
        </w:numPr>
        <w:spacing w:beforeLines="100" w:before="360" w:line="0" w:lineRule="atLeast"/>
        <w:ind w:leftChars="0" w:left="357" w:hanging="35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執行及呈報頻率</w:t>
      </w:r>
    </w:p>
    <w:p w14:paraId="458AA8D5" w14:textId="77777777" w:rsidR="00D17C14" w:rsidRPr="002A1450" w:rsidRDefault="005A60D8" w:rsidP="005B2F2E">
      <w:pPr>
        <w:pStyle w:val="1"/>
        <w:numPr>
          <w:ilvl w:val="1"/>
          <w:numId w:val="2"/>
        </w:numPr>
        <w:spacing w:line="0" w:lineRule="atLeast"/>
        <w:ind w:leftChars="0" w:left="924" w:hanging="567"/>
        <w:rPr>
          <w:rFonts w:ascii="Times New Roman" w:eastAsia="標楷體" w:hAnsi="Times New Roman"/>
          <w:color w:val="000000"/>
          <w:szCs w:val="24"/>
        </w:rPr>
      </w:pPr>
      <w:r w:rsidRPr="002A1450">
        <w:rPr>
          <w:rFonts w:ascii="Times New Roman" w:eastAsia="標楷體" w:hAnsi="Times New Roman"/>
          <w:szCs w:val="24"/>
        </w:rPr>
        <w:t>保險業</w:t>
      </w:r>
      <w:r w:rsidR="00850C60" w:rsidRPr="002A1450">
        <w:rPr>
          <w:rFonts w:ascii="Times New Roman" w:eastAsia="標楷體" w:hAnsi="Times New Roman"/>
          <w:szCs w:val="24"/>
        </w:rPr>
        <w:t>應每年至少執行一次</w:t>
      </w:r>
      <w:r w:rsidR="00850C60" w:rsidRPr="002A1450">
        <w:rPr>
          <w:rFonts w:ascii="Times New Roman" w:eastAsia="標楷體" w:hAnsi="Times New Roman"/>
          <w:szCs w:val="24"/>
        </w:rPr>
        <w:t>ORSA</w:t>
      </w:r>
      <w:r w:rsidR="00850C60" w:rsidRPr="002A1450">
        <w:rPr>
          <w:rFonts w:ascii="Times New Roman" w:eastAsia="標楷體" w:hAnsi="Times New Roman"/>
          <w:szCs w:val="24"/>
        </w:rPr>
        <w:t>評估，完成</w:t>
      </w:r>
      <w:r w:rsidR="00850C60"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監理</w:t>
      </w:r>
      <w:r w:rsidR="00850C60" w:rsidRPr="002A1450">
        <w:rPr>
          <w:rFonts w:ascii="Times New Roman" w:eastAsia="標楷體" w:hAnsi="Times New Roman"/>
          <w:szCs w:val="24"/>
        </w:rPr>
        <w:t>報告提報至</w:t>
      </w:r>
      <w:r w:rsidR="00AF2EE3" w:rsidRPr="002A1450">
        <w:rPr>
          <w:rFonts w:ascii="Times New Roman" w:eastAsia="標楷體" w:hAnsi="Times New Roman"/>
          <w:szCs w:val="24"/>
        </w:rPr>
        <w:t>風險管理委員會及</w:t>
      </w:r>
      <w:r w:rsidR="00F47F2D" w:rsidRPr="002A1450">
        <w:rPr>
          <w:rFonts w:ascii="Times New Roman" w:eastAsia="標楷體" w:hAnsi="Times New Roman"/>
          <w:szCs w:val="24"/>
        </w:rPr>
        <w:t>最近一次</w:t>
      </w:r>
      <w:r w:rsidR="00850C60" w:rsidRPr="002A1450">
        <w:rPr>
          <w:rFonts w:ascii="Times New Roman" w:eastAsia="標楷體" w:hAnsi="Times New Roman"/>
          <w:szCs w:val="24"/>
        </w:rPr>
        <w:t>董事會</w:t>
      </w:r>
      <w:r w:rsidR="006D5737" w:rsidRPr="002A1450">
        <w:rPr>
          <w:rFonts w:ascii="Times New Roman" w:eastAsia="標楷體" w:hAnsi="Times New Roman"/>
          <w:szCs w:val="24"/>
        </w:rPr>
        <w:t>討論通過，及其紀錄文件需記載董事會已詳細考量報告內容</w:t>
      </w:r>
      <w:r w:rsidR="00850C60" w:rsidRPr="002A1450">
        <w:rPr>
          <w:rFonts w:ascii="Times New Roman" w:eastAsia="標楷體" w:hAnsi="Times New Roman"/>
          <w:szCs w:val="24"/>
        </w:rPr>
        <w:t>，並於</w:t>
      </w:r>
      <w:r w:rsidR="00D17C14" w:rsidRPr="002A1450">
        <w:rPr>
          <w:rFonts w:ascii="Times New Roman" w:eastAsia="標楷體" w:hAnsi="Times New Roman"/>
          <w:szCs w:val="24"/>
        </w:rPr>
        <w:t>所約定時程內</w:t>
      </w:r>
      <w:r w:rsidR="00850C60" w:rsidRPr="002A1450">
        <w:rPr>
          <w:rFonts w:ascii="Times New Roman" w:eastAsia="標楷體" w:hAnsi="Times New Roman"/>
          <w:szCs w:val="24"/>
        </w:rPr>
        <w:t>呈報至</w:t>
      </w:r>
      <w:r w:rsidR="00D17C14" w:rsidRPr="002A1450">
        <w:rPr>
          <w:rFonts w:ascii="Times New Roman" w:eastAsia="標楷體" w:hAnsi="Times New Roman"/>
          <w:szCs w:val="24"/>
        </w:rPr>
        <w:t>主管</w:t>
      </w:r>
      <w:r w:rsidR="00850C60" w:rsidRPr="002A1450">
        <w:rPr>
          <w:rFonts w:ascii="Times New Roman" w:eastAsia="標楷體" w:hAnsi="Times New Roman"/>
          <w:szCs w:val="24"/>
        </w:rPr>
        <w:t>機</w:t>
      </w:r>
      <w:r w:rsidR="00850C60" w:rsidRPr="002A1450">
        <w:rPr>
          <w:rFonts w:ascii="Times New Roman" w:eastAsia="標楷體" w:hAnsi="Times New Roman"/>
          <w:color w:val="000000"/>
          <w:szCs w:val="24"/>
        </w:rPr>
        <w:t>關</w:t>
      </w:r>
      <w:r w:rsidR="00FD04AE" w:rsidRPr="002A1450">
        <w:rPr>
          <w:rFonts w:ascii="Times New Roman" w:eastAsia="標楷體" w:hAnsi="Times New Roman"/>
          <w:color w:val="000000"/>
          <w:szCs w:val="24"/>
        </w:rPr>
        <w:t>或其指定機構</w:t>
      </w:r>
      <w:r w:rsidR="00850C60" w:rsidRPr="002A1450">
        <w:rPr>
          <w:rFonts w:ascii="Times New Roman" w:eastAsia="標楷體" w:hAnsi="Times New Roman"/>
          <w:color w:val="000000"/>
          <w:szCs w:val="24"/>
        </w:rPr>
        <w:t>。</w:t>
      </w:r>
    </w:p>
    <w:p w14:paraId="737BC905" w14:textId="77777777" w:rsidR="00850C60" w:rsidRPr="002A1450" w:rsidRDefault="00D17C14" w:rsidP="007716D1">
      <w:pPr>
        <w:pStyle w:val="1"/>
        <w:numPr>
          <w:ilvl w:val="1"/>
          <w:numId w:val="2"/>
        </w:numPr>
        <w:spacing w:beforeLines="25" w:before="90"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若</w:t>
      </w:r>
      <w:r w:rsidR="005A60D8" w:rsidRPr="002A1450">
        <w:rPr>
          <w:rFonts w:ascii="Times New Roman" w:eastAsia="標楷體" w:hAnsi="Times New Roman"/>
          <w:szCs w:val="24"/>
        </w:rPr>
        <w:t>保險業</w:t>
      </w:r>
      <w:r w:rsidR="00850C60" w:rsidRPr="002A1450">
        <w:rPr>
          <w:rFonts w:ascii="Times New Roman" w:eastAsia="標楷體" w:hAnsi="Times New Roman"/>
          <w:szCs w:val="24"/>
        </w:rPr>
        <w:t>之風險概廓有顯著改變，則應額外執行新的</w:t>
      </w:r>
      <w:r w:rsidR="00850C60" w:rsidRPr="002A1450">
        <w:rPr>
          <w:rFonts w:ascii="Times New Roman" w:eastAsia="標楷體" w:hAnsi="Times New Roman"/>
          <w:szCs w:val="24"/>
        </w:rPr>
        <w:t>ORSA</w:t>
      </w:r>
      <w:r w:rsidR="00850C60" w:rsidRPr="002A1450">
        <w:rPr>
          <w:rFonts w:ascii="Times New Roman" w:eastAsia="標楷體" w:hAnsi="Times New Roman"/>
          <w:szCs w:val="24"/>
        </w:rPr>
        <w:t>評估，</w:t>
      </w:r>
      <w:r w:rsidR="004E0DAB" w:rsidRPr="002A1450">
        <w:rPr>
          <w:rFonts w:ascii="Times New Roman" w:eastAsia="標楷體" w:hAnsi="Times New Roman"/>
          <w:szCs w:val="24"/>
        </w:rPr>
        <w:t>並</w:t>
      </w:r>
      <w:r w:rsidR="00850C60" w:rsidRPr="002A1450">
        <w:rPr>
          <w:rFonts w:ascii="Times New Roman" w:eastAsia="標楷體" w:hAnsi="Times New Roman"/>
          <w:szCs w:val="24"/>
        </w:rPr>
        <w:t>提報至最近一次</w:t>
      </w:r>
      <w:r w:rsidR="0067182F" w:rsidRPr="002A1450">
        <w:rPr>
          <w:rFonts w:ascii="Times New Roman" w:eastAsia="標楷體" w:hAnsi="Times New Roman"/>
          <w:szCs w:val="24"/>
        </w:rPr>
        <w:t>風險管理委員會及</w:t>
      </w:r>
      <w:r w:rsidR="00850C60" w:rsidRPr="002A1450">
        <w:rPr>
          <w:rFonts w:ascii="Times New Roman" w:eastAsia="標楷體" w:hAnsi="Times New Roman"/>
          <w:szCs w:val="24"/>
        </w:rPr>
        <w:t>董事會</w:t>
      </w:r>
      <w:r w:rsidR="006D5737" w:rsidRPr="002A1450">
        <w:rPr>
          <w:rFonts w:ascii="Times New Roman" w:eastAsia="標楷體" w:hAnsi="Times New Roman"/>
          <w:szCs w:val="24"/>
        </w:rPr>
        <w:t>討論通過，及其紀錄文件需記載董事會已詳細考量報告內容</w:t>
      </w:r>
      <w:r w:rsidR="00850C60" w:rsidRPr="002A1450">
        <w:rPr>
          <w:rFonts w:ascii="Times New Roman" w:eastAsia="標楷體" w:hAnsi="Times New Roman"/>
          <w:szCs w:val="24"/>
        </w:rPr>
        <w:t>。</w:t>
      </w:r>
    </w:p>
    <w:p w14:paraId="6EDBB641" w14:textId="77777777" w:rsidR="008F60BB" w:rsidRPr="002A1450" w:rsidRDefault="008F60BB" w:rsidP="007716D1">
      <w:pPr>
        <w:pStyle w:val="1"/>
        <w:numPr>
          <w:ilvl w:val="0"/>
          <w:numId w:val="2"/>
        </w:numPr>
        <w:spacing w:beforeLines="100" w:before="360" w:line="0" w:lineRule="atLeast"/>
        <w:ind w:leftChars="0" w:left="357" w:hanging="35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政策</w:t>
      </w:r>
    </w:p>
    <w:p w14:paraId="7DEBDC1D" w14:textId="77777777" w:rsidR="008F60BB" w:rsidRPr="002A1450" w:rsidRDefault="008F60BB" w:rsidP="007716D1">
      <w:pPr>
        <w:pStyle w:val="1"/>
        <w:numPr>
          <w:ilvl w:val="1"/>
          <w:numId w:val="2"/>
        </w:numPr>
        <w:spacing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政策應</w:t>
      </w:r>
      <w:r w:rsidR="00850C60" w:rsidRPr="002A1450">
        <w:rPr>
          <w:rFonts w:ascii="Times New Roman" w:eastAsia="標楷體" w:hAnsi="Times New Roman"/>
          <w:szCs w:val="24"/>
        </w:rPr>
        <w:t>提報至</w:t>
      </w:r>
      <w:r w:rsidRPr="002A1450">
        <w:rPr>
          <w:rFonts w:ascii="Times New Roman" w:eastAsia="標楷體" w:hAnsi="Times New Roman"/>
          <w:szCs w:val="24"/>
        </w:rPr>
        <w:t>董事會核准。</w:t>
      </w:r>
    </w:p>
    <w:p w14:paraId="5C683227" w14:textId="77777777" w:rsidR="008F60BB" w:rsidRPr="002A1450" w:rsidRDefault="008F60BB" w:rsidP="007716D1">
      <w:pPr>
        <w:pStyle w:val="1"/>
        <w:numPr>
          <w:ilvl w:val="1"/>
          <w:numId w:val="2"/>
        </w:numPr>
        <w:spacing w:beforeLines="25" w:before="90"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政策應包含：</w:t>
      </w:r>
    </w:p>
    <w:p w14:paraId="2458F87B" w14:textId="77777777" w:rsidR="003A7DD8" w:rsidRPr="002A1450" w:rsidRDefault="008F60BB" w:rsidP="007716D1">
      <w:pPr>
        <w:pStyle w:val="1"/>
        <w:numPr>
          <w:ilvl w:val="0"/>
          <w:numId w:val="4"/>
        </w:numPr>
        <w:spacing w:line="0" w:lineRule="atLeast"/>
        <w:ind w:leftChars="0" w:left="1200" w:hanging="349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="003A7DD8" w:rsidRPr="002A1450">
        <w:rPr>
          <w:rFonts w:ascii="Times New Roman" w:eastAsia="標楷體" w:hAnsi="Times New Roman"/>
          <w:szCs w:val="24"/>
        </w:rPr>
        <w:t>之目的</w:t>
      </w:r>
    </w:p>
    <w:p w14:paraId="04415942" w14:textId="77777777" w:rsidR="003A7DD8" w:rsidRPr="002A1450" w:rsidRDefault="003A7DD8" w:rsidP="007716D1">
      <w:pPr>
        <w:pStyle w:val="1"/>
        <w:numPr>
          <w:ilvl w:val="0"/>
          <w:numId w:val="4"/>
        </w:numPr>
        <w:spacing w:line="0" w:lineRule="atLeast"/>
        <w:ind w:leftChars="0" w:left="1200" w:hanging="349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lastRenderedPageBreak/>
        <w:t>ORSA</w:t>
      </w:r>
      <w:r w:rsidRPr="002A1450">
        <w:rPr>
          <w:rFonts w:ascii="Times New Roman" w:eastAsia="標楷體" w:hAnsi="Times New Roman"/>
          <w:szCs w:val="24"/>
        </w:rPr>
        <w:t>與經營目標、投資業務計畫、資本管理和風險管理之關連</w:t>
      </w:r>
    </w:p>
    <w:p w14:paraId="5A09F2E5" w14:textId="77777777" w:rsidR="008F60BB" w:rsidRPr="002A1450" w:rsidRDefault="003A7DD8" w:rsidP="007716D1">
      <w:pPr>
        <w:pStyle w:val="1"/>
        <w:numPr>
          <w:ilvl w:val="0"/>
          <w:numId w:val="4"/>
        </w:numPr>
        <w:spacing w:line="0" w:lineRule="atLeast"/>
        <w:ind w:leftChars="0" w:left="1200" w:hanging="349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之權責劃分，與執行和呈報</w:t>
      </w:r>
      <w:r w:rsidR="008F60BB" w:rsidRPr="002A1450">
        <w:rPr>
          <w:rFonts w:ascii="Times New Roman" w:eastAsia="標楷體" w:hAnsi="Times New Roman"/>
          <w:szCs w:val="24"/>
        </w:rPr>
        <w:t>流程</w:t>
      </w:r>
    </w:p>
    <w:p w14:paraId="4AB824B1" w14:textId="77777777" w:rsidR="003A7DD8" w:rsidRPr="002A1450" w:rsidRDefault="003A7DD8" w:rsidP="007716D1">
      <w:pPr>
        <w:pStyle w:val="1"/>
        <w:numPr>
          <w:ilvl w:val="0"/>
          <w:numId w:val="4"/>
        </w:numPr>
        <w:spacing w:line="0" w:lineRule="atLeast"/>
        <w:ind w:leftChars="0" w:left="1200" w:hanging="349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定期執行</w:t>
      </w: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之時程規畫</w:t>
      </w:r>
    </w:p>
    <w:p w14:paraId="15646A8D" w14:textId="77777777" w:rsidR="003A7DD8" w:rsidRPr="002A1450" w:rsidRDefault="003A7DD8" w:rsidP="007716D1">
      <w:pPr>
        <w:pStyle w:val="1"/>
        <w:numPr>
          <w:ilvl w:val="0"/>
          <w:numId w:val="4"/>
        </w:numPr>
        <w:spacing w:line="0" w:lineRule="atLeast"/>
        <w:ind w:leftChars="0" w:left="1200" w:hanging="349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(</w:t>
      </w:r>
      <w:r w:rsidRPr="002A1450">
        <w:rPr>
          <w:rFonts w:ascii="Times New Roman" w:eastAsia="標楷體" w:hAnsi="Times New Roman"/>
          <w:szCs w:val="24"/>
        </w:rPr>
        <w:t>不定期</w:t>
      </w:r>
      <w:r w:rsidRPr="002A1450">
        <w:rPr>
          <w:rFonts w:ascii="Times New Roman" w:eastAsia="標楷體" w:hAnsi="Times New Roman"/>
          <w:szCs w:val="24"/>
        </w:rPr>
        <w:t>)</w:t>
      </w:r>
      <w:r w:rsidRPr="002A1450">
        <w:rPr>
          <w:rFonts w:ascii="Times New Roman" w:eastAsia="標楷體" w:hAnsi="Times New Roman"/>
          <w:szCs w:val="24"/>
        </w:rPr>
        <w:t>額外執行</w:t>
      </w: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之時機或誘發事件</w:t>
      </w:r>
    </w:p>
    <w:p w14:paraId="48586B4E" w14:textId="77777777" w:rsidR="008F60BB" w:rsidRPr="002A1450" w:rsidRDefault="008F60BB" w:rsidP="007716D1">
      <w:pPr>
        <w:pStyle w:val="1"/>
        <w:numPr>
          <w:ilvl w:val="0"/>
          <w:numId w:val="2"/>
        </w:numPr>
        <w:spacing w:beforeLines="100" w:before="360" w:line="0" w:lineRule="atLeast"/>
        <w:ind w:leftChars="0" w:left="357" w:hanging="35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="00957B23" w:rsidRPr="002A1450">
        <w:rPr>
          <w:rFonts w:ascii="Times New Roman" w:eastAsia="標楷體" w:hAnsi="Times New Roman"/>
          <w:szCs w:val="24"/>
        </w:rPr>
        <w:t>相關</w:t>
      </w:r>
      <w:r w:rsidRPr="002A1450">
        <w:rPr>
          <w:rFonts w:ascii="Times New Roman" w:eastAsia="標楷體" w:hAnsi="Times New Roman"/>
          <w:szCs w:val="24"/>
        </w:rPr>
        <w:t>報告</w:t>
      </w:r>
    </w:p>
    <w:p w14:paraId="03195F23" w14:textId="77777777" w:rsidR="008F60BB" w:rsidRPr="002A1450" w:rsidRDefault="008F60BB" w:rsidP="007716D1">
      <w:pPr>
        <w:pStyle w:val="1"/>
        <w:numPr>
          <w:ilvl w:val="1"/>
          <w:numId w:val="2"/>
        </w:numPr>
        <w:spacing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監理報告應包含以下項目：</w:t>
      </w:r>
    </w:p>
    <w:p w14:paraId="7F638658" w14:textId="77777777" w:rsidR="008F60BB" w:rsidRPr="002A1450" w:rsidRDefault="00292268" w:rsidP="007716D1">
      <w:pPr>
        <w:pStyle w:val="1"/>
        <w:numPr>
          <w:ilvl w:val="0"/>
          <w:numId w:val="16"/>
        </w:numPr>
        <w:spacing w:line="0" w:lineRule="atLeast"/>
        <w:ind w:leftChars="0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執行</w:t>
      </w:r>
      <w:r w:rsidR="008F60BB" w:rsidRPr="002A1450">
        <w:rPr>
          <w:rFonts w:ascii="Times New Roman" w:eastAsia="標楷體" w:hAnsi="Times New Roman"/>
          <w:szCs w:val="24"/>
        </w:rPr>
        <w:t>結果</w:t>
      </w:r>
      <w:r w:rsidRPr="002A1450">
        <w:rPr>
          <w:rFonts w:ascii="Times New Roman" w:eastAsia="標楷體" w:hAnsi="Times New Roman"/>
          <w:szCs w:val="24"/>
        </w:rPr>
        <w:t>摘要</w:t>
      </w:r>
    </w:p>
    <w:p w14:paraId="2825ECDC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ORSA</w:t>
      </w:r>
      <w:r w:rsidRPr="002A1450">
        <w:rPr>
          <w:rFonts w:ascii="Times New Roman" w:eastAsia="標楷體" w:hAnsi="Times New Roman"/>
        </w:rPr>
        <w:t>報告之目的</w:t>
      </w:r>
    </w:p>
    <w:p w14:paraId="51FC8D50" w14:textId="77777777" w:rsidR="007A4224" w:rsidRPr="002A1450" w:rsidRDefault="00A64605" w:rsidP="00506DB5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ORSA</w:t>
      </w:r>
      <w:r w:rsidRPr="002A1450">
        <w:rPr>
          <w:rFonts w:ascii="Times New Roman" w:eastAsia="標楷體" w:hAnsi="Times New Roman"/>
        </w:rPr>
        <w:t>執行過程及結果，包括財務結果、經營目標、風險管理與資本適足等及其關連性，以及</w:t>
      </w:r>
      <w:r w:rsidRPr="002A1450">
        <w:rPr>
          <w:rFonts w:ascii="Times New Roman" w:eastAsia="標楷體" w:hAnsi="Times New Roman"/>
        </w:rPr>
        <w:t>ORSA</w:t>
      </w:r>
      <w:r w:rsidRPr="002A1450">
        <w:rPr>
          <w:rFonts w:ascii="Times New Roman" w:eastAsia="標楷體" w:hAnsi="Times New Roman"/>
        </w:rPr>
        <w:t>於公司決策上之運用情形</w:t>
      </w:r>
    </w:p>
    <w:p w14:paraId="60C60449" w14:textId="77777777" w:rsidR="007A4224" w:rsidRPr="002A1450" w:rsidRDefault="00254361" w:rsidP="00506DB5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確認</w:t>
      </w:r>
      <w:r w:rsidRPr="002A1450">
        <w:rPr>
          <w:rFonts w:ascii="Times New Roman" w:eastAsia="標楷體" w:hAnsi="Times New Roman"/>
        </w:rPr>
        <w:t>(</w:t>
      </w:r>
      <w:r w:rsidRPr="002A1450">
        <w:rPr>
          <w:rFonts w:ascii="Times New Roman" w:eastAsia="標楷體" w:hAnsi="Times New Roman"/>
        </w:rPr>
        <w:t>聲明</w:t>
      </w:r>
      <w:r w:rsidRPr="002A1450">
        <w:rPr>
          <w:rFonts w:ascii="Times New Roman" w:eastAsia="標楷體" w:hAnsi="Times New Roman"/>
        </w:rPr>
        <w:t>)</w:t>
      </w:r>
      <w:r w:rsidRPr="002A1450">
        <w:rPr>
          <w:rFonts w:ascii="Times New Roman" w:eastAsia="標楷體" w:hAnsi="Times New Roman"/>
        </w:rPr>
        <w:t>已評估自我風險及清償能力情形</w:t>
      </w:r>
    </w:p>
    <w:p w14:paraId="279F56A3" w14:textId="77777777" w:rsidR="00BF6FE6" w:rsidRPr="002A1450" w:rsidRDefault="00F50116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</w:rPr>
        <w:t>執行</w:t>
      </w:r>
      <w:r w:rsidR="007A4224" w:rsidRPr="002A1450">
        <w:rPr>
          <w:rFonts w:ascii="Times New Roman" w:eastAsia="標楷體" w:hAnsi="Times New Roman"/>
        </w:rPr>
        <w:t>ORSA</w:t>
      </w:r>
      <w:r w:rsidRPr="002A1450">
        <w:rPr>
          <w:rFonts w:ascii="Times New Roman" w:eastAsia="標楷體" w:hAnsi="Times New Roman"/>
        </w:rPr>
        <w:t>所面臨的</w:t>
      </w:r>
      <w:r w:rsidR="007A4224" w:rsidRPr="002A1450">
        <w:rPr>
          <w:rFonts w:ascii="Times New Roman" w:eastAsia="標楷體" w:hAnsi="Times New Roman"/>
        </w:rPr>
        <w:t>挑戰和未來改進計畫</w:t>
      </w:r>
    </w:p>
    <w:p w14:paraId="26CB7732" w14:textId="77777777" w:rsidR="008F60BB" w:rsidRPr="002A1450" w:rsidRDefault="00292268" w:rsidP="007716D1">
      <w:pPr>
        <w:pStyle w:val="1"/>
        <w:numPr>
          <w:ilvl w:val="0"/>
          <w:numId w:val="16"/>
        </w:numPr>
        <w:spacing w:beforeLines="25" w:before="90" w:line="0" w:lineRule="atLeast"/>
        <w:ind w:leftChars="0" w:left="1310" w:hanging="482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經營目標和投資業務計畫</w:t>
      </w:r>
    </w:p>
    <w:p w14:paraId="66A873AE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說明公司經營目標</w:t>
      </w:r>
    </w:p>
    <w:p w14:paraId="676AD517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說明公司投資與業務計畫</w:t>
      </w:r>
    </w:p>
    <w:p w14:paraId="087DCF5E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說明投資與業務計畫如何影響現有的資產負債組合，</w:t>
      </w:r>
      <w:r w:rsidR="0067182F" w:rsidRPr="002A1450">
        <w:rPr>
          <w:rFonts w:ascii="Times New Roman" w:eastAsia="標楷體" w:hAnsi="Times New Roman"/>
        </w:rPr>
        <w:t>以</w:t>
      </w:r>
      <w:r w:rsidRPr="002A1450">
        <w:rPr>
          <w:rFonts w:ascii="Times New Roman" w:eastAsia="標楷體" w:hAnsi="Times New Roman"/>
        </w:rPr>
        <w:t>達成公司</w:t>
      </w:r>
      <w:r w:rsidR="0067182F" w:rsidRPr="002A1450">
        <w:rPr>
          <w:rFonts w:ascii="Times New Roman" w:eastAsia="標楷體" w:hAnsi="Times New Roman"/>
        </w:rPr>
        <w:t>之</w:t>
      </w:r>
      <w:r w:rsidR="003818B5" w:rsidRPr="002A1450">
        <w:rPr>
          <w:rFonts w:ascii="Times New Roman" w:eastAsia="標楷體" w:hAnsi="Times New Roman"/>
        </w:rPr>
        <w:t>經營目標</w:t>
      </w:r>
    </w:p>
    <w:p w14:paraId="5D88EDDD" w14:textId="77777777" w:rsidR="008F60BB" w:rsidRPr="002A1450" w:rsidRDefault="00292268" w:rsidP="007716D1">
      <w:pPr>
        <w:pStyle w:val="1"/>
        <w:numPr>
          <w:ilvl w:val="0"/>
          <w:numId w:val="16"/>
        </w:numPr>
        <w:spacing w:beforeLines="25" w:before="90" w:line="0" w:lineRule="atLeast"/>
        <w:ind w:leftChars="0" w:left="1310" w:hanging="482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風險胃納</w:t>
      </w:r>
    </w:p>
    <w:p w14:paraId="691A1146" w14:textId="77777777" w:rsidR="007A4224" w:rsidRPr="002A1450" w:rsidRDefault="003818B5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明確且完整的風險胃納內容，且符合風險胃納的定義</w:t>
      </w:r>
    </w:p>
    <w:p w14:paraId="28158A0A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風險胃納所使用風險測度的合理性說明</w:t>
      </w:r>
    </w:p>
    <w:p w14:paraId="5D5D72C7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風險胃納與經營目標</w:t>
      </w:r>
      <w:r w:rsidR="00CF4D4C" w:rsidRPr="002A1450">
        <w:rPr>
          <w:rFonts w:ascii="Times New Roman" w:eastAsia="標楷體" w:hAnsi="Times New Roman"/>
        </w:rPr>
        <w:t>、</w:t>
      </w:r>
      <w:r w:rsidRPr="002A1450">
        <w:rPr>
          <w:rFonts w:ascii="Times New Roman" w:eastAsia="標楷體" w:hAnsi="Times New Roman"/>
        </w:rPr>
        <w:t>投資業務計畫</w:t>
      </w:r>
      <w:r w:rsidR="00CF4D4C" w:rsidRPr="002A1450">
        <w:rPr>
          <w:rFonts w:ascii="Times New Roman" w:eastAsia="標楷體" w:hAnsi="Times New Roman"/>
        </w:rPr>
        <w:t>及資本之關聯性</w:t>
      </w:r>
    </w:p>
    <w:p w14:paraId="650931A1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相關的監控機制</w:t>
      </w:r>
    </w:p>
    <w:p w14:paraId="2CC1D890" w14:textId="77777777" w:rsidR="008F60BB" w:rsidRPr="002A1450" w:rsidRDefault="00292268" w:rsidP="007716D1">
      <w:pPr>
        <w:pStyle w:val="1"/>
        <w:numPr>
          <w:ilvl w:val="0"/>
          <w:numId w:val="16"/>
        </w:numPr>
        <w:spacing w:beforeLines="25" w:before="90" w:line="0" w:lineRule="atLeast"/>
        <w:ind w:leftChars="0" w:left="1310" w:hanging="482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風險概廓</w:t>
      </w:r>
      <w:r w:rsidR="00AF2EE3" w:rsidRPr="002A1450">
        <w:rPr>
          <w:rFonts w:ascii="Times New Roman" w:eastAsia="標楷體" w:hAnsi="Times New Roman"/>
          <w:szCs w:val="24"/>
        </w:rPr>
        <w:t>、</w:t>
      </w:r>
      <w:r w:rsidRPr="002A1450">
        <w:rPr>
          <w:rFonts w:ascii="Times New Roman" w:eastAsia="標楷體" w:hAnsi="Times New Roman"/>
          <w:szCs w:val="24"/>
        </w:rPr>
        <w:t>風險辨識</w:t>
      </w:r>
      <w:r w:rsidR="00AF2EE3" w:rsidRPr="002A1450">
        <w:rPr>
          <w:rFonts w:ascii="Times New Roman" w:eastAsia="標楷體" w:hAnsi="Times New Roman"/>
          <w:szCs w:val="24"/>
        </w:rPr>
        <w:t>與曝險狀況</w:t>
      </w:r>
    </w:p>
    <w:p w14:paraId="239DD572" w14:textId="77777777" w:rsidR="007A4224" w:rsidRPr="002A1450" w:rsidRDefault="00E56770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  <w:szCs w:val="24"/>
        </w:rPr>
        <w:t>公司之風險概廓</w:t>
      </w:r>
    </w:p>
    <w:p w14:paraId="791234AD" w14:textId="77777777" w:rsidR="007A4224" w:rsidRPr="002A1450" w:rsidRDefault="008469C6" w:rsidP="0007129A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辨識公司所面臨的主要風險</w:t>
      </w:r>
      <w:r w:rsidRPr="002A1450">
        <w:rPr>
          <w:rFonts w:ascii="Times New Roman" w:eastAsia="標楷體" w:hAnsi="Times New Roman"/>
          <w:szCs w:val="24"/>
        </w:rPr>
        <w:t>(</w:t>
      </w:r>
      <w:r w:rsidRPr="002A1450">
        <w:rPr>
          <w:rFonts w:ascii="Times New Roman" w:eastAsia="標楷體" w:hAnsi="Times New Roman"/>
          <w:szCs w:val="24"/>
        </w:rPr>
        <w:t>如保險風險、市場風險、信用風險、作業風險、流動性風險</w:t>
      </w:r>
      <w:r w:rsidR="006F5973" w:rsidRPr="002A1450">
        <w:rPr>
          <w:rFonts w:ascii="Times New Roman" w:eastAsia="標楷體" w:hAnsi="Times New Roman"/>
          <w:szCs w:val="24"/>
        </w:rPr>
        <w:t>、資產負債配合風險、氣候變遷風險</w:t>
      </w:r>
      <w:r w:rsidR="00E97263" w:rsidRPr="002A1450">
        <w:rPr>
          <w:rFonts w:ascii="Times New Roman" w:eastAsia="標楷體" w:hAnsi="Times New Roman"/>
          <w:color w:val="FF0000"/>
          <w:szCs w:val="24"/>
          <w:u w:val="single"/>
        </w:rPr>
        <w:t>、集團風險</w:t>
      </w:r>
      <w:r w:rsidRPr="002A1450">
        <w:rPr>
          <w:rFonts w:ascii="Times New Roman" w:eastAsia="標楷體" w:hAnsi="Times New Roman"/>
          <w:szCs w:val="24"/>
        </w:rPr>
        <w:t>或其他風險等</w:t>
      </w:r>
      <w:r w:rsidRPr="002A1450">
        <w:rPr>
          <w:rFonts w:ascii="Times New Roman" w:eastAsia="標楷體" w:hAnsi="Times New Roman"/>
          <w:szCs w:val="24"/>
        </w:rPr>
        <w:t>)</w:t>
      </w:r>
      <w:r w:rsidRPr="002A1450">
        <w:rPr>
          <w:rFonts w:ascii="Times New Roman" w:eastAsia="標楷體" w:hAnsi="Times New Roman"/>
          <w:szCs w:val="24"/>
        </w:rPr>
        <w:t>及其曝險狀況</w:t>
      </w:r>
    </w:p>
    <w:p w14:paraId="4A7BCEE0" w14:textId="77777777" w:rsidR="007A4224" w:rsidRPr="002A1450" w:rsidRDefault="00AF2EE3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彙總</w:t>
      </w:r>
      <w:r w:rsidR="007A4224" w:rsidRPr="002A1450">
        <w:rPr>
          <w:rFonts w:ascii="Times New Roman" w:eastAsia="標楷體" w:hAnsi="Times New Roman"/>
        </w:rPr>
        <w:t>公司所面臨的主要風險及重要性評估</w:t>
      </w:r>
    </w:p>
    <w:p w14:paraId="0ABC554C" w14:textId="77777777" w:rsidR="008F60BB" w:rsidRPr="002A1450" w:rsidRDefault="008F60BB" w:rsidP="007716D1">
      <w:pPr>
        <w:pStyle w:val="1"/>
        <w:numPr>
          <w:ilvl w:val="0"/>
          <w:numId w:val="16"/>
        </w:numPr>
        <w:spacing w:beforeLines="25" w:before="90" w:line="0" w:lineRule="atLeast"/>
        <w:ind w:leftChars="0" w:left="1310" w:hanging="482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壓力</w:t>
      </w:r>
      <w:r w:rsidR="00292268" w:rsidRPr="002A1450">
        <w:rPr>
          <w:rFonts w:ascii="Times New Roman" w:eastAsia="標楷體" w:hAnsi="Times New Roman"/>
          <w:szCs w:val="24"/>
        </w:rPr>
        <w:t>測試</w:t>
      </w:r>
    </w:p>
    <w:p w14:paraId="762109FD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測試目的與期間</w:t>
      </w:r>
    </w:p>
    <w:p w14:paraId="6C8936C1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所考量曝險部位及風險因子</w:t>
      </w:r>
    </w:p>
    <w:p w14:paraId="67067017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情境內容及合理性說明</w:t>
      </w:r>
    </w:p>
    <w:p w14:paraId="7D07046F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方法論及假設</w:t>
      </w:r>
    </w:p>
    <w:p w14:paraId="11420D9D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測試</w:t>
      </w:r>
      <w:r w:rsidRPr="002A1450">
        <w:rPr>
          <w:rFonts w:ascii="Times New Roman" w:eastAsia="標楷體" w:hAnsi="Times New Roman"/>
        </w:rPr>
        <w:t>(</w:t>
      </w:r>
      <w:r w:rsidRPr="002A1450">
        <w:rPr>
          <w:rFonts w:ascii="Times New Roman" w:eastAsia="標楷體" w:hAnsi="Times New Roman"/>
        </w:rPr>
        <w:t>財務</w:t>
      </w:r>
      <w:r w:rsidRPr="002A1450">
        <w:rPr>
          <w:rFonts w:ascii="Times New Roman" w:eastAsia="標楷體" w:hAnsi="Times New Roman"/>
        </w:rPr>
        <w:t>)</w:t>
      </w:r>
      <w:r w:rsidRPr="002A1450">
        <w:rPr>
          <w:rFonts w:ascii="Times New Roman" w:eastAsia="標楷體" w:hAnsi="Times New Roman"/>
        </w:rPr>
        <w:t>結果</w:t>
      </w:r>
      <w:r w:rsidRPr="002A1450">
        <w:rPr>
          <w:rFonts w:ascii="Times New Roman" w:eastAsia="標楷體" w:hAnsi="Times New Roman"/>
        </w:rPr>
        <w:t xml:space="preserve">- </w:t>
      </w:r>
      <w:r w:rsidR="003818B5" w:rsidRPr="002A1450">
        <w:rPr>
          <w:rFonts w:ascii="Times New Roman" w:eastAsia="標楷體" w:hAnsi="Times New Roman"/>
        </w:rPr>
        <w:t>若考慮停損及風險機制，應同時呈現考慮及不考慮相關機制之結果</w:t>
      </w:r>
    </w:p>
    <w:p w14:paraId="2E10FA1B" w14:textId="77777777" w:rsidR="00CF4582" w:rsidRPr="002A1450" w:rsidRDefault="00CF4582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反向壓力測試</w:t>
      </w:r>
    </w:p>
    <w:p w14:paraId="5C57AEE1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因應對策及其有效性評估</w:t>
      </w:r>
    </w:p>
    <w:p w14:paraId="2ADCDC1C" w14:textId="77777777" w:rsidR="008F60BB" w:rsidRPr="002A1450" w:rsidRDefault="008F60BB" w:rsidP="007716D1">
      <w:pPr>
        <w:pStyle w:val="1"/>
        <w:numPr>
          <w:ilvl w:val="0"/>
          <w:numId w:val="16"/>
        </w:numPr>
        <w:spacing w:beforeLines="25" w:before="90" w:line="0" w:lineRule="atLeast"/>
        <w:ind w:leftChars="0" w:left="1310" w:hanging="482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資本</w:t>
      </w:r>
      <w:r w:rsidR="00292268" w:rsidRPr="002A1450">
        <w:rPr>
          <w:rFonts w:ascii="Times New Roman" w:eastAsia="標楷體" w:hAnsi="Times New Roman"/>
          <w:szCs w:val="24"/>
        </w:rPr>
        <w:t>需</w:t>
      </w:r>
      <w:r w:rsidRPr="002A1450">
        <w:rPr>
          <w:rFonts w:ascii="Times New Roman" w:eastAsia="標楷體" w:hAnsi="Times New Roman"/>
          <w:szCs w:val="24"/>
        </w:rPr>
        <w:t>求</w:t>
      </w:r>
    </w:p>
    <w:p w14:paraId="75F4E700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標準法或內部模型法的方法論說明</w:t>
      </w:r>
      <w:r w:rsidRPr="002A1450">
        <w:rPr>
          <w:rFonts w:ascii="Times New Roman" w:eastAsia="標楷體" w:hAnsi="Times New Roman"/>
        </w:rPr>
        <w:t>(</w:t>
      </w:r>
      <w:r w:rsidRPr="002A1450">
        <w:rPr>
          <w:rFonts w:ascii="Times New Roman" w:eastAsia="標楷體" w:hAnsi="Times New Roman"/>
        </w:rPr>
        <w:t>含所使用經驗資料、計算方法與假設等</w:t>
      </w:r>
      <w:r w:rsidRPr="002A1450">
        <w:rPr>
          <w:rFonts w:ascii="Times New Roman" w:eastAsia="標楷體" w:hAnsi="Times New Roman"/>
        </w:rPr>
        <w:t>)</w:t>
      </w:r>
    </w:p>
    <w:p w14:paraId="4F4EDA1E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標準法或內部模型法所計算之資本需求</w:t>
      </w:r>
    </w:p>
    <w:p w14:paraId="1F129920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綜合考量壓力測試結果所決定之資本需求</w:t>
      </w:r>
    </w:p>
    <w:p w14:paraId="27892D81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資本需求</w:t>
      </w:r>
      <w:r w:rsidR="00AF2EE3" w:rsidRPr="002A1450">
        <w:rPr>
          <w:rFonts w:ascii="Times New Roman" w:eastAsia="標楷體" w:hAnsi="Times New Roman"/>
        </w:rPr>
        <w:t>評估</w:t>
      </w:r>
      <w:r w:rsidRPr="002A1450">
        <w:rPr>
          <w:rFonts w:ascii="Times New Roman" w:eastAsia="標楷體" w:hAnsi="Times New Roman"/>
        </w:rPr>
        <w:t>的</w:t>
      </w:r>
      <w:r w:rsidR="00AF2EE3" w:rsidRPr="002A1450">
        <w:rPr>
          <w:rFonts w:ascii="Times New Roman" w:eastAsia="標楷體" w:hAnsi="Times New Roman"/>
        </w:rPr>
        <w:t>限制</w:t>
      </w:r>
    </w:p>
    <w:p w14:paraId="54A36F46" w14:textId="77777777" w:rsidR="008F60BB" w:rsidRPr="002A1450" w:rsidRDefault="00292268" w:rsidP="007716D1">
      <w:pPr>
        <w:pStyle w:val="1"/>
        <w:numPr>
          <w:ilvl w:val="0"/>
          <w:numId w:val="16"/>
        </w:numPr>
        <w:spacing w:beforeLines="25" w:before="90" w:line="0" w:lineRule="atLeast"/>
        <w:ind w:leftChars="0" w:left="1310" w:hanging="482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lastRenderedPageBreak/>
        <w:t>自評可取得資本和資本適足性</w:t>
      </w:r>
    </w:p>
    <w:p w14:paraId="1CF0C03A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公司可取得資本</w:t>
      </w:r>
      <w:r w:rsidR="00AF2EE3" w:rsidRPr="002A1450">
        <w:rPr>
          <w:rFonts w:ascii="Times New Roman" w:eastAsia="標楷體" w:hAnsi="Times New Roman"/>
        </w:rPr>
        <w:t>的</w:t>
      </w:r>
      <w:r w:rsidRPr="002A1450">
        <w:rPr>
          <w:rFonts w:ascii="Times New Roman" w:eastAsia="標楷體" w:hAnsi="Times New Roman"/>
        </w:rPr>
        <w:t>認定標準，並與法定</w:t>
      </w:r>
      <w:r w:rsidRPr="002A1450">
        <w:rPr>
          <w:rFonts w:ascii="Times New Roman" w:eastAsia="標楷體" w:hAnsi="Times New Roman"/>
        </w:rPr>
        <w:t>RBC</w:t>
      </w:r>
      <w:r w:rsidR="003818B5" w:rsidRPr="002A1450">
        <w:rPr>
          <w:rFonts w:ascii="Times New Roman" w:eastAsia="標楷體" w:hAnsi="Times New Roman"/>
        </w:rPr>
        <w:t>自有資本</w:t>
      </w:r>
      <w:r w:rsidR="00AF2EE3" w:rsidRPr="002A1450">
        <w:rPr>
          <w:rFonts w:ascii="Times New Roman" w:eastAsia="標楷體" w:hAnsi="Times New Roman"/>
        </w:rPr>
        <w:t>之認定標準</w:t>
      </w:r>
      <w:r w:rsidR="003818B5" w:rsidRPr="002A1450">
        <w:rPr>
          <w:rFonts w:ascii="Times New Roman" w:eastAsia="標楷體" w:hAnsi="Times New Roman"/>
        </w:rPr>
        <w:t>進行比較，若有所差異則說明公司認定標準的合理性</w:t>
      </w:r>
    </w:p>
    <w:p w14:paraId="5B0B24D8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資本適足性評估</w:t>
      </w:r>
      <w:r w:rsidRPr="002A1450">
        <w:rPr>
          <w:rFonts w:ascii="Times New Roman" w:eastAsia="標楷體" w:hAnsi="Times New Roman"/>
        </w:rPr>
        <w:t>(</w:t>
      </w:r>
      <w:r w:rsidR="00AF2EE3" w:rsidRPr="002A1450">
        <w:rPr>
          <w:rFonts w:ascii="Times New Roman" w:eastAsia="標楷體" w:hAnsi="Times New Roman"/>
        </w:rPr>
        <w:t>比較</w:t>
      </w:r>
      <w:r w:rsidRPr="002A1450">
        <w:rPr>
          <w:rFonts w:ascii="Times New Roman" w:eastAsia="標楷體" w:hAnsi="Times New Roman"/>
        </w:rPr>
        <w:t>資本需求與可取得資本</w:t>
      </w:r>
      <w:r w:rsidRPr="002A1450">
        <w:rPr>
          <w:rFonts w:ascii="Times New Roman" w:eastAsia="標楷體" w:hAnsi="Times New Roman"/>
        </w:rPr>
        <w:t>)</w:t>
      </w:r>
      <w:r w:rsidRPr="002A1450">
        <w:rPr>
          <w:rFonts w:ascii="Times New Roman" w:eastAsia="標楷體" w:hAnsi="Times New Roman"/>
        </w:rPr>
        <w:t>，若其中考慮未來資本管理計畫</w:t>
      </w:r>
      <w:r w:rsidRPr="002A1450">
        <w:rPr>
          <w:rFonts w:ascii="Times New Roman" w:eastAsia="標楷體" w:hAnsi="Times New Roman"/>
        </w:rPr>
        <w:t>(</w:t>
      </w:r>
      <w:r w:rsidRPr="002A1450">
        <w:rPr>
          <w:rFonts w:ascii="Times New Roman" w:eastAsia="標楷體" w:hAnsi="Times New Roman"/>
        </w:rPr>
        <w:t>含股利政策、增資與融資等</w:t>
      </w:r>
      <w:r w:rsidRPr="002A1450">
        <w:rPr>
          <w:rFonts w:ascii="Times New Roman" w:eastAsia="標楷體" w:hAnsi="Times New Roman"/>
        </w:rPr>
        <w:t>)</w:t>
      </w:r>
      <w:r w:rsidR="0010759A" w:rsidRPr="002A1450">
        <w:rPr>
          <w:rFonts w:ascii="Times New Roman" w:eastAsia="標楷體" w:hAnsi="Times New Roman"/>
        </w:rPr>
        <w:t>，應評估資本計畫本身內容及未來經濟環境之可執行性</w:t>
      </w:r>
    </w:p>
    <w:p w14:paraId="55916003" w14:textId="77777777" w:rsidR="008F60BB" w:rsidRPr="002A1450" w:rsidRDefault="00292268" w:rsidP="007716D1">
      <w:pPr>
        <w:pStyle w:val="1"/>
        <w:numPr>
          <w:ilvl w:val="0"/>
          <w:numId w:val="16"/>
        </w:numPr>
        <w:spacing w:beforeLines="25" w:before="90" w:line="0" w:lineRule="atLeast"/>
        <w:ind w:leftChars="0" w:left="1310" w:hanging="482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法定資本</w:t>
      </w:r>
      <w:r w:rsidR="002C3876" w:rsidRPr="002A1450">
        <w:rPr>
          <w:rFonts w:ascii="Times New Roman" w:eastAsia="標楷體" w:hAnsi="Times New Roman"/>
          <w:szCs w:val="24"/>
        </w:rPr>
        <w:t>適足性評估</w:t>
      </w:r>
    </w:p>
    <w:p w14:paraId="451D425C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推估</w:t>
      </w:r>
      <w:r w:rsidRPr="002A1450">
        <w:rPr>
          <w:rFonts w:ascii="Times New Roman" w:eastAsia="標楷體" w:hAnsi="Times New Roman"/>
        </w:rPr>
        <w:t>ORSA</w:t>
      </w:r>
      <w:r w:rsidRPr="002A1450">
        <w:rPr>
          <w:rFonts w:ascii="Times New Roman" w:eastAsia="標楷體" w:hAnsi="Times New Roman"/>
        </w:rPr>
        <w:t>評估期間所包含各財報時點的資產及負債部位，若其中考慮未來投資業務計畫、避險策略或風險管理機制</w:t>
      </w:r>
      <w:r w:rsidRPr="002A1450">
        <w:rPr>
          <w:rFonts w:ascii="Times New Roman" w:eastAsia="標楷體" w:hAnsi="Times New Roman"/>
        </w:rPr>
        <w:t>(RBC</w:t>
      </w:r>
      <w:r w:rsidRPr="002A1450">
        <w:rPr>
          <w:rFonts w:ascii="Times New Roman" w:eastAsia="標楷體" w:hAnsi="Times New Roman"/>
        </w:rPr>
        <w:t>承認效果</w:t>
      </w:r>
      <w:r w:rsidRPr="002A1450">
        <w:rPr>
          <w:rFonts w:ascii="Times New Roman" w:eastAsia="標楷體" w:hAnsi="Times New Roman"/>
        </w:rPr>
        <w:t>)</w:t>
      </w:r>
      <w:r w:rsidR="003818B5" w:rsidRPr="002A1450">
        <w:rPr>
          <w:rFonts w:ascii="Times New Roman" w:eastAsia="標楷體" w:hAnsi="Times New Roman"/>
        </w:rPr>
        <w:t>、資本管理計畫等，則應說明內容及對曝險部位之影響</w:t>
      </w:r>
    </w:p>
    <w:p w14:paraId="0E879326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計算前述各財報時點的法定資本適足率</w:t>
      </w:r>
      <w:r w:rsidRPr="002A1450">
        <w:rPr>
          <w:rFonts w:ascii="Times New Roman" w:eastAsia="標楷體" w:hAnsi="Times New Roman"/>
        </w:rPr>
        <w:t>(RBC ratio</w:t>
      </w:r>
      <w:r w:rsidR="00024B2F" w:rsidRPr="002A1450">
        <w:rPr>
          <w:rFonts w:ascii="Times New Roman" w:eastAsia="標楷體" w:hAnsi="Times New Roman"/>
        </w:rPr>
        <w:t>及淨值比率</w:t>
      </w:r>
      <w:r w:rsidRPr="002A1450">
        <w:rPr>
          <w:rFonts w:ascii="Times New Roman" w:eastAsia="標楷體" w:hAnsi="Times New Roman"/>
        </w:rPr>
        <w:t>)</w:t>
      </w:r>
      <w:r w:rsidRPr="002A1450">
        <w:rPr>
          <w:rFonts w:ascii="Times New Roman" w:eastAsia="標楷體" w:hAnsi="Times New Roman"/>
        </w:rPr>
        <w:t>，</w:t>
      </w:r>
      <w:r w:rsidR="0010759A" w:rsidRPr="002A1450">
        <w:rPr>
          <w:rFonts w:ascii="Times New Roman" w:eastAsia="標楷體" w:hAnsi="Times New Roman"/>
        </w:rPr>
        <w:t>若無法符合法規要求則應提具因應計畫</w:t>
      </w:r>
    </w:p>
    <w:p w14:paraId="0224D67A" w14:textId="77777777" w:rsidR="008F60BB" w:rsidRPr="002A1450" w:rsidRDefault="00292268" w:rsidP="007716D1">
      <w:pPr>
        <w:pStyle w:val="1"/>
        <w:numPr>
          <w:ilvl w:val="0"/>
          <w:numId w:val="16"/>
        </w:numPr>
        <w:spacing w:beforeLines="25" w:before="90" w:line="0" w:lineRule="atLeast"/>
        <w:ind w:leftChars="0" w:left="1310" w:hanging="482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風險回應與</w:t>
      </w:r>
      <w:r w:rsidR="0070152B" w:rsidRPr="002A1450">
        <w:rPr>
          <w:rFonts w:ascii="Times New Roman" w:eastAsia="標楷體" w:hAnsi="Times New Roman"/>
          <w:szCs w:val="24"/>
        </w:rPr>
        <w:t>監控</w:t>
      </w:r>
    </w:p>
    <w:p w14:paraId="5A44A63D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於本次</w:t>
      </w:r>
      <w:r w:rsidRPr="002A1450">
        <w:rPr>
          <w:rFonts w:ascii="Times New Roman" w:eastAsia="標楷體" w:hAnsi="Times New Roman"/>
        </w:rPr>
        <w:t>ORSA</w:t>
      </w:r>
      <w:r w:rsidRPr="002A1450">
        <w:rPr>
          <w:rFonts w:ascii="Times New Roman" w:eastAsia="標楷體" w:hAnsi="Times New Roman"/>
        </w:rPr>
        <w:t>中所考量或所設定之風險回應措施</w:t>
      </w:r>
      <w:r w:rsidRPr="002A1450">
        <w:rPr>
          <w:rFonts w:ascii="Times New Roman" w:eastAsia="標楷體" w:hAnsi="Times New Roman"/>
        </w:rPr>
        <w:t>(</w:t>
      </w:r>
      <w:r w:rsidRPr="002A1450">
        <w:rPr>
          <w:rFonts w:ascii="Times New Roman" w:eastAsia="標楷體" w:hAnsi="Times New Roman"/>
        </w:rPr>
        <w:t>計畫</w:t>
      </w:r>
      <w:r w:rsidRPr="002A1450">
        <w:rPr>
          <w:rFonts w:ascii="Times New Roman" w:eastAsia="標楷體" w:hAnsi="Times New Roman"/>
        </w:rPr>
        <w:t>)</w:t>
      </w:r>
      <w:r w:rsidRPr="002A1450">
        <w:rPr>
          <w:rFonts w:ascii="Times New Roman" w:eastAsia="標楷體" w:hAnsi="Times New Roman"/>
        </w:rPr>
        <w:t>，如停損機制、避險等，及實務執行和呈報流程</w:t>
      </w:r>
    </w:p>
    <w:p w14:paraId="16AA5A8A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於本次</w:t>
      </w:r>
      <w:r w:rsidRPr="002A1450">
        <w:rPr>
          <w:rFonts w:ascii="Times New Roman" w:eastAsia="標楷體" w:hAnsi="Times New Roman"/>
        </w:rPr>
        <w:t>ORSA</w:t>
      </w:r>
      <w:r w:rsidRPr="002A1450">
        <w:rPr>
          <w:rFonts w:ascii="Times New Roman" w:eastAsia="標楷體" w:hAnsi="Times New Roman"/>
        </w:rPr>
        <w:t>中所訂定主要風險或顯著風險因子的風險限額，及未來實務監控機制、執行和呈報流程</w:t>
      </w:r>
    </w:p>
    <w:p w14:paraId="20602B96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於本次</w:t>
      </w:r>
      <w:r w:rsidRPr="002A1450">
        <w:rPr>
          <w:rFonts w:ascii="Times New Roman" w:eastAsia="標楷體" w:hAnsi="Times New Roman"/>
        </w:rPr>
        <w:t>ORSA</w:t>
      </w:r>
      <w:r w:rsidRPr="002A1450">
        <w:rPr>
          <w:rFonts w:ascii="Times New Roman" w:eastAsia="標楷體" w:hAnsi="Times New Roman"/>
        </w:rPr>
        <w:t>中所擬定相關緊急應變計畫，及執行和呈報流程</w:t>
      </w:r>
    </w:p>
    <w:p w14:paraId="2474EFF6" w14:textId="77777777" w:rsidR="008F60BB" w:rsidRPr="002A1450" w:rsidRDefault="0070152B" w:rsidP="007716D1">
      <w:pPr>
        <w:pStyle w:val="1"/>
        <w:numPr>
          <w:ilvl w:val="0"/>
          <w:numId w:val="16"/>
        </w:numPr>
        <w:spacing w:beforeLines="25" w:before="90" w:line="0" w:lineRule="atLeast"/>
        <w:ind w:leftChars="0" w:left="1310" w:hanging="482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的治理</w:t>
      </w:r>
    </w:p>
    <w:p w14:paraId="35267B5F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ORSA</w:t>
      </w:r>
      <w:r w:rsidRPr="002A1450">
        <w:rPr>
          <w:rFonts w:ascii="Times New Roman" w:eastAsia="標楷體" w:hAnsi="Times New Roman"/>
        </w:rPr>
        <w:t>執行及呈報流程</w:t>
      </w:r>
    </w:p>
    <w:p w14:paraId="2057BE89" w14:textId="77777777" w:rsidR="001F3FEB" w:rsidRPr="002A1450" w:rsidRDefault="001F3FEB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公司內部對</w:t>
      </w:r>
      <w:r w:rsidRPr="002A1450">
        <w:rPr>
          <w:rFonts w:ascii="Times New Roman" w:eastAsia="標楷體" w:hAnsi="Times New Roman"/>
        </w:rPr>
        <w:t>ORSA</w:t>
      </w:r>
      <w:r w:rsidRPr="002A1450">
        <w:rPr>
          <w:rFonts w:ascii="Times New Roman" w:eastAsia="標楷體" w:hAnsi="Times New Roman"/>
        </w:rPr>
        <w:t>報告的檢視結果</w:t>
      </w:r>
    </w:p>
    <w:p w14:paraId="61354B22" w14:textId="77777777" w:rsidR="001F3FEB" w:rsidRPr="002A1450" w:rsidRDefault="001F3FEB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本次</w:t>
      </w:r>
      <w:r w:rsidRPr="002A1450">
        <w:rPr>
          <w:rFonts w:ascii="Times New Roman" w:eastAsia="標楷體" w:hAnsi="Times New Roman"/>
        </w:rPr>
        <w:t>ORSA</w:t>
      </w:r>
      <w:r w:rsidRPr="002A1450">
        <w:rPr>
          <w:rFonts w:ascii="Times New Roman" w:eastAsia="標楷體" w:hAnsi="Times New Roman"/>
        </w:rPr>
        <w:t>所面臨的挑戰及自我檢定的狀況</w:t>
      </w:r>
    </w:p>
    <w:p w14:paraId="54904E7D" w14:textId="77777777" w:rsidR="007A4224" w:rsidRPr="002A1450" w:rsidRDefault="007A4224" w:rsidP="007716D1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未來改進計畫</w:t>
      </w:r>
    </w:p>
    <w:p w14:paraId="3F1FE3E8" w14:textId="77777777" w:rsidR="003C7EB5" w:rsidRPr="002A1450" w:rsidRDefault="003C7EB5" w:rsidP="003C7EB5">
      <w:pPr>
        <w:pStyle w:val="1"/>
        <w:numPr>
          <w:ilvl w:val="0"/>
          <w:numId w:val="16"/>
        </w:numPr>
        <w:spacing w:beforeLines="25" w:before="90" w:line="0" w:lineRule="atLeast"/>
        <w:ind w:leftChars="0" w:left="1310" w:hanging="482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其他經主管機關要求之內容</w:t>
      </w:r>
    </w:p>
    <w:p w14:paraId="45771499" w14:textId="77777777" w:rsidR="00024B2F" w:rsidRPr="002A1450" w:rsidRDefault="003C7EB5" w:rsidP="004A6F28">
      <w:pPr>
        <w:pStyle w:val="1"/>
        <w:numPr>
          <w:ilvl w:val="1"/>
          <w:numId w:val="16"/>
        </w:numPr>
        <w:tabs>
          <w:tab w:val="clear" w:pos="960"/>
        </w:tabs>
        <w:spacing w:line="0" w:lineRule="atLeast"/>
        <w:ind w:leftChars="550" w:left="1800" w:hangingChars="200"/>
        <w:rPr>
          <w:rFonts w:ascii="Times New Roman" w:eastAsia="標楷體" w:hAnsi="Times New Roman"/>
        </w:rPr>
      </w:pPr>
      <w:r w:rsidRPr="002A1450">
        <w:rPr>
          <w:rFonts w:ascii="Times New Roman" w:eastAsia="標楷體" w:hAnsi="Times New Roman"/>
        </w:rPr>
        <w:t>標準版之年度壓力測試報告</w:t>
      </w:r>
    </w:p>
    <w:p w14:paraId="045DF8D8" w14:textId="77777777" w:rsidR="008F60BB" w:rsidRPr="002A1450" w:rsidRDefault="008F60BB" w:rsidP="007716D1">
      <w:pPr>
        <w:pStyle w:val="1"/>
        <w:numPr>
          <w:ilvl w:val="1"/>
          <w:numId w:val="2"/>
        </w:numPr>
        <w:spacing w:beforeLines="25" w:before="90"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內部報告應力求資料內容之詳實性以及管理層面上之可利用性，</w:t>
      </w: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的結果與結論之相關資訊應傳達給相關</w:t>
      </w:r>
      <w:r w:rsidR="001F3FEB" w:rsidRPr="002A1450">
        <w:rPr>
          <w:rFonts w:ascii="Times New Roman" w:eastAsia="標楷體" w:hAnsi="Times New Roman"/>
          <w:szCs w:val="24"/>
        </w:rPr>
        <w:t>單位</w:t>
      </w:r>
      <w:r w:rsidRPr="002A1450">
        <w:rPr>
          <w:rFonts w:ascii="Times New Roman" w:eastAsia="標楷體" w:hAnsi="Times New Roman"/>
          <w:szCs w:val="24"/>
        </w:rPr>
        <w:t>，做為促進公司內部溝通之文件，藉以落實公司之風險管理文化。</w:t>
      </w:r>
    </w:p>
    <w:p w14:paraId="24201FFB" w14:textId="77777777" w:rsidR="002C3876" w:rsidRPr="002A1450" w:rsidRDefault="008F60BB" w:rsidP="007716D1">
      <w:pPr>
        <w:pStyle w:val="1"/>
        <w:numPr>
          <w:ilvl w:val="1"/>
          <w:numId w:val="2"/>
        </w:numPr>
        <w:spacing w:beforeLines="25" w:before="90" w:line="0" w:lineRule="atLeast"/>
        <w:ind w:leftChars="0" w:left="924" w:hanging="567"/>
        <w:rPr>
          <w:rFonts w:ascii="Times New Roman" w:eastAsia="標楷體" w:hAnsi="Times New Roman"/>
          <w:szCs w:val="24"/>
        </w:rPr>
      </w:pPr>
      <w:r w:rsidRPr="002A1450">
        <w:rPr>
          <w:rFonts w:ascii="Times New Roman" w:eastAsia="標楷體" w:hAnsi="Times New Roman"/>
          <w:szCs w:val="24"/>
        </w:rPr>
        <w:t>ORSA</w:t>
      </w:r>
      <w:r w:rsidRPr="002A1450">
        <w:rPr>
          <w:rFonts w:ascii="Times New Roman" w:eastAsia="標楷體" w:hAnsi="Times New Roman"/>
          <w:szCs w:val="24"/>
        </w:rPr>
        <w:t>內部報告</w:t>
      </w:r>
      <w:r w:rsidR="003B0A62" w:rsidRPr="002A1450">
        <w:rPr>
          <w:rFonts w:ascii="Times New Roman" w:eastAsia="標楷體" w:hAnsi="Times New Roman"/>
          <w:szCs w:val="24"/>
        </w:rPr>
        <w:t>與</w:t>
      </w:r>
      <w:r w:rsidRPr="002A1450">
        <w:rPr>
          <w:rFonts w:ascii="Times New Roman" w:eastAsia="標楷體" w:hAnsi="Times New Roman"/>
          <w:szCs w:val="24"/>
        </w:rPr>
        <w:t>監理報告</w:t>
      </w:r>
      <w:r w:rsidR="003B0A62" w:rsidRPr="002A1450">
        <w:rPr>
          <w:rFonts w:ascii="Times New Roman" w:eastAsia="標楷體" w:hAnsi="Times New Roman"/>
          <w:szCs w:val="24"/>
        </w:rPr>
        <w:t>雖然在報告內容、詳細程度及表達方式上</w:t>
      </w:r>
      <w:r w:rsidR="0067182F" w:rsidRPr="002A1450">
        <w:rPr>
          <w:rFonts w:ascii="Times New Roman" w:eastAsia="標楷體" w:hAnsi="Times New Roman"/>
          <w:szCs w:val="24"/>
        </w:rPr>
        <w:t>可能</w:t>
      </w:r>
      <w:r w:rsidR="003B0A62" w:rsidRPr="002A1450">
        <w:rPr>
          <w:rFonts w:ascii="Times New Roman" w:eastAsia="標楷體" w:hAnsi="Times New Roman"/>
          <w:szCs w:val="24"/>
        </w:rPr>
        <w:t>會有所差異，但</w:t>
      </w:r>
      <w:r w:rsidR="002C3876" w:rsidRPr="002A1450">
        <w:rPr>
          <w:rFonts w:ascii="Times New Roman" w:eastAsia="標楷體" w:hAnsi="Times New Roman"/>
          <w:szCs w:val="24"/>
        </w:rPr>
        <w:t>所採用之方法論、假設及評估結果應具有一致性。</w:t>
      </w:r>
    </w:p>
    <w:sectPr w:rsidR="002C3876" w:rsidRPr="002A1450" w:rsidSect="00AE6625">
      <w:footerReference w:type="default" r:id="rId7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276CD" w14:textId="77777777" w:rsidR="007B1179" w:rsidRDefault="007B1179">
      <w:r>
        <w:separator/>
      </w:r>
    </w:p>
  </w:endnote>
  <w:endnote w:type="continuationSeparator" w:id="0">
    <w:p w14:paraId="6D75AA3E" w14:textId="77777777" w:rsidR="007B1179" w:rsidRDefault="007B1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華康仿宋體W6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DB705" w14:textId="77777777" w:rsidR="00EF2120" w:rsidRPr="00EE28EE" w:rsidRDefault="00EE28EE" w:rsidP="00884BFB">
    <w:pPr>
      <w:tabs>
        <w:tab w:val="center" w:pos="4153"/>
        <w:tab w:val="right" w:pos="8306"/>
      </w:tabs>
      <w:jc w:val="center"/>
      <w:rPr>
        <w:rFonts w:ascii="標楷體" w:eastAsia="標楷體" w:hAnsi="標楷體"/>
        <w:sz w:val="18"/>
        <w:szCs w:val="18"/>
      </w:rPr>
    </w:pPr>
    <w:r w:rsidRPr="00EE28EE">
      <w:rPr>
        <w:rFonts w:ascii="標楷體" w:eastAsia="標楷體" w:hAnsi="標楷體" w:hint="eastAsia"/>
        <w:kern w:val="0"/>
        <w:sz w:val="20"/>
      </w:rPr>
      <w:t xml:space="preserve">第 </w:t>
    </w:r>
    <w:r w:rsidRPr="00EE28EE">
      <w:rPr>
        <w:rFonts w:ascii="標楷體" w:eastAsia="標楷體" w:hAnsi="標楷體" w:hint="eastAsia"/>
        <w:kern w:val="0"/>
        <w:sz w:val="20"/>
      </w:rPr>
      <w:fldChar w:fldCharType="begin"/>
    </w:r>
    <w:r w:rsidRPr="00EE28EE">
      <w:rPr>
        <w:rFonts w:ascii="標楷體" w:eastAsia="標楷體" w:hAnsi="標楷體" w:hint="eastAsia"/>
        <w:kern w:val="0"/>
        <w:sz w:val="20"/>
      </w:rPr>
      <w:instrText xml:space="preserve"> PAGE </w:instrText>
    </w:r>
    <w:r w:rsidRPr="00EE28EE">
      <w:rPr>
        <w:rFonts w:ascii="標楷體" w:eastAsia="標楷體" w:hAnsi="標楷體" w:hint="eastAsia"/>
        <w:kern w:val="0"/>
        <w:sz w:val="20"/>
      </w:rPr>
      <w:fldChar w:fldCharType="separate"/>
    </w:r>
    <w:r w:rsidR="007716D1">
      <w:rPr>
        <w:rFonts w:ascii="標楷體" w:eastAsia="標楷體" w:hAnsi="標楷體"/>
        <w:noProof/>
        <w:kern w:val="0"/>
        <w:sz w:val="20"/>
      </w:rPr>
      <w:t>2</w:t>
    </w:r>
    <w:r w:rsidRPr="00EE28EE">
      <w:rPr>
        <w:rFonts w:ascii="標楷體" w:eastAsia="標楷體" w:hAnsi="標楷體" w:hint="eastAsia"/>
        <w:kern w:val="0"/>
        <w:sz w:val="20"/>
      </w:rPr>
      <w:fldChar w:fldCharType="end"/>
    </w:r>
    <w:r w:rsidRPr="00EE28EE">
      <w:rPr>
        <w:rFonts w:ascii="標楷體" w:eastAsia="標楷體" w:hAnsi="標楷體" w:hint="eastAsia"/>
        <w:kern w:val="0"/>
        <w:sz w:val="20"/>
      </w:rPr>
      <w:t xml:space="preserve"> 頁，共 </w:t>
    </w:r>
    <w:r w:rsidRPr="00EE28EE">
      <w:rPr>
        <w:rFonts w:ascii="標楷體" w:eastAsia="標楷體" w:hAnsi="標楷體" w:hint="eastAsia"/>
        <w:kern w:val="0"/>
        <w:sz w:val="20"/>
      </w:rPr>
      <w:fldChar w:fldCharType="begin"/>
    </w:r>
    <w:r w:rsidRPr="00EE28EE">
      <w:rPr>
        <w:rFonts w:ascii="標楷體" w:eastAsia="標楷體" w:hAnsi="標楷體" w:hint="eastAsia"/>
        <w:kern w:val="0"/>
        <w:sz w:val="20"/>
      </w:rPr>
      <w:instrText xml:space="preserve"> NUMPAGES </w:instrText>
    </w:r>
    <w:r w:rsidRPr="00EE28EE">
      <w:rPr>
        <w:rFonts w:ascii="標楷體" w:eastAsia="標楷體" w:hAnsi="標楷體" w:hint="eastAsia"/>
        <w:kern w:val="0"/>
        <w:sz w:val="20"/>
      </w:rPr>
      <w:fldChar w:fldCharType="separate"/>
    </w:r>
    <w:r w:rsidR="007716D1">
      <w:rPr>
        <w:rFonts w:ascii="標楷體" w:eastAsia="標楷體" w:hAnsi="標楷體"/>
        <w:noProof/>
        <w:kern w:val="0"/>
        <w:sz w:val="20"/>
      </w:rPr>
      <w:t>3</w:t>
    </w:r>
    <w:r w:rsidRPr="00EE28EE">
      <w:rPr>
        <w:rFonts w:ascii="標楷體" w:eastAsia="標楷體" w:hAnsi="標楷體" w:hint="eastAsia"/>
        <w:kern w:val="0"/>
        <w:sz w:val="20"/>
      </w:rPr>
      <w:fldChar w:fldCharType="end"/>
    </w:r>
    <w:r w:rsidRPr="00EE28EE">
      <w:rPr>
        <w:rFonts w:ascii="標楷體" w:eastAsia="標楷體" w:hAnsi="標楷體" w:hint="eastAsia"/>
        <w:kern w:val="0"/>
        <w:sz w:val="20"/>
      </w:rPr>
      <w:t xml:space="preserve"> 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48634" w14:textId="77777777" w:rsidR="007B1179" w:rsidRDefault="007B1179">
      <w:r>
        <w:separator/>
      </w:r>
    </w:p>
  </w:footnote>
  <w:footnote w:type="continuationSeparator" w:id="0">
    <w:p w14:paraId="70E68580" w14:textId="77777777" w:rsidR="007B1179" w:rsidRDefault="007B1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35pt;height:11.35pt" o:bullet="t">
        <v:imagedata r:id="rId1" o:title=""/>
      </v:shape>
    </w:pict>
  </w:numPicBullet>
  <w:abstractNum w:abstractNumId="0" w15:restartNumberingAfterBreak="0">
    <w:nsid w:val="0243695A"/>
    <w:multiLevelType w:val="hybridMultilevel"/>
    <w:tmpl w:val="4B80D24E"/>
    <w:lvl w:ilvl="0" w:tplc="AF887782">
      <w:start w:val="1"/>
      <w:numFmt w:val="decimal"/>
      <w:lvlText w:val="%1."/>
      <w:lvlJc w:val="left"/>
      <w:pPr>
        <w:ind w:left="1308" w:hanging="480"/>
      </w:pPr>
      <w:rPr>
        <w:rFonts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  <w:rPr>
        <w:rFonts w:cs="Times New Roman"/>
      </w:rPr>
    </w:lvl>
  </w:abstractNum>
  <w:abstractNum w:abstractNumId="1" w15:restartNumberingAfterBreak="0">
    <w:nsid w:val="049C0457"/>
    <w:multiLevelType w:val="hybridMultilevel"/>
    <w:tmpl w:val="E8942954"/>
    <w:lvl w:ilvl="0" w:tplc="BBCE6208">
      <w:start w:val="1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8C08B49E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" w15:restartNumberingAfterBreak="0">
    <w:nsid w:val="062C6A02"/>
    <w:multiLevelType w:val="hybridMultilevel"/>
    <w:tmpl w:val="741E3088"/>
    <w:lvl w:ilvl="0" w:tplc="41223952">
      <w:start w:val="1"/>
      <w:numFmt w:val="decimal"/>
      <w:lvlText w:val="%1."/>
      <w:lvlJc w:val="left"/>
      <w:pPr>
        <w:ind w:left="1920" w:hanging="480"/>
      </w:pPr>
      <w:rPr>
        <w:rFonts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3" w15:restartNumberingAfterBreak="0">
    <w:nsid w:val="0F9D364A"/>
    <w:multiLevelType w:val="multilevel"/>
    <w:tmpl w:val="ACE2DF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4" w15:restartNumberingAfterBreak="0">
    <w:nsid w:val="10BD4C79"/>
    <w:multiLevelType w:val="hybridMultilevel"/>
    <w:tmpl w:val="EBD4D8C4"/>
    <w:lvl w:ilvl="0" w:tplc="9C2CC7F4">
      <w:start w:val="1"/>
      <w:numFmt w:val="ideographDigital"/>
      <w:lvlText w:val="%1、"/>
      <w:lvlJc w:val="left"/>
      <w:pPr>
        <w:tabs>
          <w:tab w:val="num" w:pos="480"/>
        </w:tabs>
        <w:ind w:left="454" w:hanging="454"/>
      </w:pPr>
      <w:rPr>
        <w:rFonts w:hint="default"/>
        <w:b w:val="0"/>
        <w:i w:val="0"/>
        <w:dstrike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6CF2604"/>
    <w:multiLevelType w:val="hybridMultilevel"/>
    <w:tmpl w:val="55448D20"/>
    <w:lvl w:ilvl="0" w:tplc="AF887782">
      <w:start w:val="1"/>
      <w:numFmt w:val="decimal"/>
      <w:lvlText w:val="%1."/>
      <w:lvlJc w:val="left"/>
      <w:pPr>
        <w:ind w:left="1308" w:hanging="480"/>
      </w:pPr>
      <w:rPr>
        <w:rFonts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BBB1338"/>
    <w:multiLevelType w:val="hybridMultilevel"/>
    <w:tmpl w:val="F392E55A"/>
    <w:lvl w:ilvl="0" w:tplc="3C8AC3F4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F134CD9"/>
    <w:multiLevelType w:val="hybridMultilevel"/>
    <w:tmpl w:val="6F54568A"/>
    <w:lvl w:ilvl="0" w:tplc="B3BEEE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7DBACEC6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Book Antiqua" w:eastAsia="華康仿宋體W6" w:hAnsi="Book Antiqua" w:cs="New York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7801A69"/>
    <w:multiLevelType w:val="hybridMultilevel"/>
    <w:tmpl w:val="13BA1752"/>
    <w:lvl w:ilvl="0" w:tplc="92EE5E9C">
      <w:start w:val="1"/>
      <w:numFmt w:val="decimal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9" w15:restartNumberingAfterBreak="0">
    <w:nsid w:val="3117058A"/>
    <w:multiLevelType w:val="hybridMultilevel"/>
    <w:tmpl w:val="6896C524"/>
    <w:lvl w:ilvl="0" w:tplc="3C8AC3F4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4956BE0"/>
    <w:multiLevelType w:val="hybridMultilevel"/>
    <w:tmpl w:val="87F8975E"/>
    <w:lvl w:ilvl="0" w:tplc="B3BEEE04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70C636F"/>
    <w:multiLevelType w:val="hybridMultilevel"/>
    <w:tmpl w:val="1F6603CE"/>
    <w:lvl w:ilvl="0" w:tplc="AF887782">
      <w:start w:val="1"/>
      <w:numFmt w:val="decimal"/>
      <w:lvlText w:val="%1."/>
      <w:lvlJc w:val="left"/>
      <w:pPr>
        <w:ind w:left="1308" w:hanging="480"/>
      </w:pPr>
      <w:rPr>
        <w:rFonts w:cs="Times New Roman"/>
        <w:b w:val="0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65F5008"/>
    <w:multiLevelType w:val="hybridMultilevel"/>
    <w:tmpl w:val="3B6C1E02"/>
    <w:lvl w:ilvl="0" w:tplc="9D183F1A">
      <w:start w:val="1"/>
      <w:numFmt w:val="decimal"/>
      <w:lvlText w:val="(%1)"/>
      <w:lvlJc w:val="left"/>
      <w:pPr>
        <w:tabs>
          <w:tab w:val="num" w:pos="1259"/>
        </w:tabs>
        <w:ind w:left="1259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3" w15:restartNumberingAfterBreak="0">
    <w:nsid w:val="569D0E25"/>
    <w:multiLevelType w:val="hybridMultilevel"/>
    <w:tmpl w:val="D64227DE"/>
    <w:lvl w:ilvl="0" w:tplc="9C2CC7F4">
      <w:start w:val="1"/>
      <w:numFmt w:val="ideographDigital"/>
      <w:lvlText w:val="%1、"/>
      <w:lvlJc w:val="left"/>
      <w:pPr>
        <w:tabs>
          <w:tab w:val="num" w:pos="480"/>
        </w:tabs>
        <w:ind w:left="454" w:hanging="454"/>
      </w:pPr>
      <w:rPr>
        <w:rFonts w:hint="default"/>
        <w:b w:val="0"/>
        <w:i w:val="0"/>
        <w:dstrike w:val="0"/>
        <w:sz w:val="24"/>
        <w:szCs w:val="24"/>
      </w:rPr>
    </w:lvl>
    <w:lvl w:ilvl="1" w:tplc="06EA8E78">
      <w:start w:val="1"/>
      <w:numFmt w:val="ideographDigital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i w:val="0"/>
        <w:dstrike w:val="0"/>
        <w:color w:val="auto"/>
        <w:sz w:val="24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  <w:b w:val="0"/>
        <w:i w:val="0"/>
        <w:dstrike w:val="0"/>
        <w:sz w:val="24"/>
        <w:szCs w:val="24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9FC4FBA"/>
    <w:multiLevelType w:val="hybridMultilevel"/>
    <w:tmpl w:val="9244C5C8"/>
    <w:lvl w:ilvl="0" w:tplc="CC42875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5" w15:restartNumberingAfterBreak="0">
    <w:nsid w:val="64D75DAF"/>
    <w:multiLevelType w:val="hybridMultilevel"/>
    <w:tmpl w:val="1756BDC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62CC3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1A2ED7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310164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ECB16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E34DC9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EE433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56A8F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5CCAD0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65DB458D"/>
    <w:multiLevelType w:val="hybridMultilevel"/>
    <w:tmpl w:val="F4CAB1AC"/>
    <w:lvl w:ilvl="0" w:tplc="28C2F6D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C942C1B"/>
    <w:multiLevelType w:val="hybridMultilevel"/>
    <w:tmpl w:val="54408836"/>
    <w:lvl w:ilvl="0" w:tplc="0409000F">
      <w:start w:val="1"/>
      <w:numFmt w:val="decimal"/>
      <w:lvlText w:val="%1."/>
      <w:lvlJc w:val="left"/>
      <w:pPr>
        <w:tabs>
          <w:tab w:val="num" w:pos="1331"/>
        </w:tabs>
        <w:ind w:left="1331" w:hanging="480"/>
      </w:pPr>
    </w:lvl>
    <w:lvl w:ilvl="1" w:tplc="92EE5E9C">
      <w:start w:val="1"/>
      <w:numFmt w:val="decimal"/>
      <w:lvlText w:val="(%2)"/>
      <w:lvlJc w:val="left"/>
      <w:pPr>
        <w:tabs>
          <w:tab w:val="num" w:pos="1691"/>
        </w:tabs>
        <w:ind w:left="169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8" w15:restartNumberingAfterBreak="0">
    <w:nsid w:val="6DF76B51"/>
    <w:multiLevelType w:val="hybridMultilevel"/>
    <w:tmpl w:val="AFC8F6B4"/>
    <w:lvl w:ilvl="0" w:tplc="28C2F6D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num w:numId="1" w16cid:durableId="2005158009">
    <w:abstractNumId w:val="13"/>
  </w:num>
  <w:num w:numId="2" w16cid:durableId="2110395717">
    <w:abstractNumId w:val="3"/>
  </w:num>
  <w:num w:numId="3" w16cid:durableId="633874486">
    <w:abstractNumId w:val="2"/>
  </w:num>
  <w:num w:numId="4" w16cid:durableId="1441100122">
    <w:abstractNumId w:val="0"/>
  </w:num>
  <w:num w:numId="5" w16cid:durableId="1292714787">
    <w:abstractNumId w:val="15"/>
  </w:num>
  <w:num w:numId="6" w16cid:durableId="1511605160">
    <w:abstractNumId w:val="12"/>
  </w:num>
  <w:num w:numId="7" w16cid:durableId="1476023153">
    <w:abstractNumId w:val="18"/>
  </w:num>
  <w:num w:numId="8" w16cid:durableId="1873150215">
    <w:abstractNumId w:val="17"/>
  </w:num>
  <w:num w:numId="9" w16cid:durableId="283729223">
    <w:abstractNumId w:val="8"/>
  </w:num>
  <w:num w:numId="10" w16cid:durableId="1070153220">
    <w:abstractNumId w:val="14"/>
  </w:num>
  <w:num w:numId="11" w16cid:durableId="1923830249">
    <w:abstractNumId w:val="16"/>
  </w:num>
  <w:num w:numId="12" w16cid:durableId="735206471">
    <w:abstractNumId w:val="9"/>
  </w:num>
  <w:num w:numId="13" w16cid:durableId="1214653435">
    <w:abstractNumId w:val="6"/>
  </w:num>
  <w:num w:numId="14" w16cid:durableId="2128808930">
    <w:abstractNumId w:val="10"/>
  </w:num>
  <w:num w:numId="15" w16cid:durableId="76484204">
    <w:abstractNumId w:val="4"/>
  </w:num>
  <w:num w:numId="16" w16cid:durableId="155148908">
    <w:abstractNumId w:val="11"/>
  </w:num>
  <w:num w:numId="17" w16cid:durableId="43019281">
    <w:abstractNumId w:val="5"/>
  </w:num>
  <w:num w:numId="18" w16cid:durableId="676545223">
    <w:abstractNumId w:val="7"/>
  </w:num>
  <w:num w:numId="19" w16cid:durableId="24714126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8E1"/>
    <w:rsid w:val="000003D9"/>
    <w:rsid w:val="00001EEF"/>
    <w:rsid w:val="000025E2"/>
    <w:rsid w:val="00002802"/>
    <w:rsid w:val="00003203"/>
    <w:rsid w:val="00006D5A"/>
    <w:rsid w:val="000108D3"/>
    <w:rsid w:val="0001155A"/>
    <w:rsid w:val="00012002"/>
    <w:rsid w:val="000130D1"/>
    <w:rsid w:val="000132BB"/>
    <w:rsid w:val="00015141"/>
    <w:rsid w:val="00015761"/>
    <w:rsid w:val="0001580C"/>
    <w:rsid w:val="000213CB"/>
    <w:rsid w:val="0002250D"/>
    <w:rsid w:val="00023FA3"/>
    <w:rsid w:val="00024133"/>
    <w:rsid w:val="00024B2F"/>
    <w:rsid w:val="00025DD7"/>
    <w:rsid w:val="000269BA"/>
    <w:rsid w:val="00027D38"/>
    <w:rsid w:val="0003002D"/>
    <w:rsid w:val="00030493"/>
    <w:rsid w:val="000309AE"/>
    <w:rsid w:val="00030ADA"/>
    <w:rsid w:val="00031A83"/>
    <w:rsid w:val="000358F3"/>
    <w:rsid w:val="000363DF"/>
    <w:rsid w:val="0003714A"/>
    <w:rsid w:val="00045A63"/>
    <w:rsid w:val="00050296"/>
    <w:rsid w:val="000517D1"/>
    <w:rsid w:val="00052C8B"/>
    <w:rsid w:val="00053109"/>
    <w:rsid w:val="0005535B"/>
    <w:rsid w:val="000555EA"/>
    <w:rsid w:val="00055907"/>
    <w:rsid w:val="00056346"/>
    <w:rsid w:val="00056C65"/>
    <w:rsid w:val="00057293"/>
    <w:rsid w:val="000572E9"/>
    <w:rsid w:val="00063F4F"/>
    <w:rsid w:val="00064903"/>
    <w:rsid w:val="000653C2"/>
    <w:rsid w:val="0006584A"/>
    <w:rsid w:val="00070501"/>
    <w:rsid w:val="00070D3E"/>
    <w:rsid w:val="00070DD2"/>
    <w:rsid w:val="00071218"/>
    <w:rsid w:val="0007129A"/>
    <w:rsid w:val="000746CB"/>
    <w:rsid w:val="00074AA5"/>
    <w:rsid w:val="00077290"/>
    <w:rsid w:val="000775BE"/>
    <w:rsid w:val="00081742"/>
    <w:rsid w:val="000838C2"/>
    <w:rsid w:val="00083F91"/>
    <w:rsid w:val="00086C2D"/>
    <w:rsid w:val="0009024D"/>
    <w:rsid w:val="0009235B"/>
    <w:rsid w:val="00092988"/>
    <w:rsid w:val="00092F49"/>
    <w:rsid w:val="000935B2"/>
    <w:rsid w:val="0009487B"/>
    <w:rsid w:val="00095160"/>
    <w:rsid w:val="00095B9B"/>
    <w:rsid w:val="00096080"/>
    <w:rsid w:val="00096333"/>
    <w:rsid w:val="00096ED2"/>
    <w:rsid w:val="000A0176"/>
    <w:rsid w:val="000A09A1"/>
    <w:rsid w:val="000A11DE"/>
    <w:rsid w:val="000A3134"/>
    <w:rsid w:val="000A4998"/>
    <w:rsid w:val="000A6B08"/>
    <w:rsid w:val="000A6D93"/>
    <w:rsid w:val="000B04BC"/>
    <w:rsid w:val="000B071F"/>
    <w:rsid w:val="000B0D12"/>
    <w:rsid w:val="000B43DC"/>
    <w:rsid w:val="000B76D9"/>
    <w:rsid w:val="000B7C83"/>
    <w:rsid w:val="000C0771"/>
    <w:rsid w:val="000C1CB5"/>
    <w:rsid w:val="000C2D64"/>
    <w:rsid w:val="000C30DC"/>
    <w:rsid w:val="000C3230"/>
    <w:rsid w:val="000C3661"/>
    <w:rsid w:val="000C398B"/>
    <w:rsid w:val="000C5AD6"/>
    <w:rsid w:val="000C632D"/>
    <w:rsid w:val="000C6F2F"/>
    <w:rsid w:val="000C72C1"/>
    <w:rsid w:val="000D03DF"/>
    <w:rsid w:val="000D0B49"/>
    <w:rsid w:val="000D2116"/>
    <w:rsid w:val="000D36C8"/>
    <w:rsid w:val="000D3E7A"/>
    <w:rsid w:val="000D4C3C"/>
    <w:rsid w:val="000D5F35"/>
    <w:rsid w:val="000E1F2E"/>
    <w:rsid w:val="000E663D"/>
    <w:rsid w:val="000E6785"/>
    <w:rsid w:val="000F0639"/>
    <w:rsid w:val="000F0916"/>
    <w:rsid w:val="000F33FB"/>
    <w:rsid w:val="000F53E7"/>
    <w:rsid w:val="000F75CA"/>
    <w:rsid w:val="000F7DEA"/>
    <w:rsid w:val="00100335"/>
    <w:rsid w:val="00101479"/>
    <w:rsid w:val="00104BF3"/>
    <w:rsid w:val="0010759A"/>
    <w:rsid w:val="0010795D"/>
    <w:rsid w:val="00107FF3"/>
    <w:rsid w:val="001108B8"/>
    <w:rsid w:val="00111476"/>
    <w:rsid w:val="0011165E"/>
    <w:rsid w:val="0011184B"/>
    <w:rsid w:val="00112135"/>
    <w:rsid w:val="00112EDD"/>
    <w:rsid w:val="001149C3"/>
    <w:rsid w:val="001163BD"/>
    <w:rsid w:val="0011744A"/>
    <w:rsid w:val="00117BBB"/>
    <w:rsid w:val="0012266D"/>
    <w:rsid w:val="00123D2B"/>
    <w:rsid w:val="00124B92"/>
    <w:rsid w:val="00125AE0"/>
    <w:rsid w:val="001309E7"/>
    <w:rsid w:val="00130D65"/>
    <w:rsid w:val="00131913"/>
    <w:rsid w:val="00131F18"/>
    <w:rsid w:val="00132B7E"/>
    <w:rsid w:val="001333CC"/>
    <w:rsid w:val="0013494B"/>
    <w:rsid w:val="001365BD"/>
    <w:rsid w:val="001365EC"/>
    <w:rsid w:val="001379CE"/>
    <w:rsid w:val="001410D2"/>
    <w:rsid w:val="001412C8"/>
    <w:rsid w:val="00141929"/>
    <w:rsid w:val="00141AC8"/>
    <w:rsid w:val="001441B5"/>
    <w:rsid w:val="00144205"/>
    <w:rsid w:val="00144882"/>
    <w:rsid w:val="00146A15"/>
    <w:rsid w:val="00146DF8"/>
    <w:rsid w:val="00147061"/>
    <w:rsid w:val="00150FA6"/>
    <w:rsid w:val="00151B68"/>
    <w:rsid w:val="00152E16"/>
    <w:rsid w:val="0015470B"/>
    <w:rsid w:val="00154781"/>
    <w:rsid w:val="00155DDB"/>
    <w:rsid w:val="00160A83"/>
    <w:rsid w:val="00160B39"/>
    <w:rsid w:val="00160C27"/>
    <w:rsid w:val="00161606"/>
    <w:rsid w:val="00163154"/>
    <w:rsid w:val="001631FF"/>
    <w:rsid w:val="00163500"/>
    <w:rsid w:val="001643D2"/>
    <w:rsid w:val="001646A4"/>
    <w:rsid w:val="00164914"/>
    <w:rsid w:val="001654B1"/>
    <w:rsid w:val="00167835"/>
    <w:rsid w:val="00167952"/>
    <w:rsid w:val="001704D0"/>
    <w:rsid w:val="00171982"/>
    <w:rsid w:val="00171CDF"/>
    <w:rsid w:val="00174AB9"/>
    <w:rsid w:val="00175B65"/>
    <w:rsid w:val="00176064"/>
    <w:rsid w:val="00176AA5"/>
    <w:rsid w:val="001802E5"/>
    <w:rsid w:val="00180766"/>
    <w:rsid w:val="001835B7"/>
    <w:rsid w:val="00183715"/>
    <w:rsid w:val="001916CF"/>
    <w:rsid w:val="00194E10"/>
    <w:rsid w:val="00196F23"/>
    <w:rsid w:val="001977F2"/>
    <w:rsid w:val="00197AE4"/>
    <w:rsid w:val="001A1B74"/>
    <w:rsid w:val="001A2677"/>
    <w:rsid w:val="001A2A5C"/>
    <w:rsid w:val="001A7DF2"/>
    <w:rsid w:val="001B38AE"/>
    <w:rsid w:val="001B4B9E"/>
    <w:rsid w:val="001B6DAE"/>
    <w:rsid w:val="001C0468"/>
    <w:rsid w:val="001C23DE"/>
    <w:rsid w:val="001C3D74"/>
    <w:rsid w:val="001C58D9"/>
    <w:rsid w:val="001C5B88"/>
    <w:rsid w:val="001C6000"/>
    <w:rsid w:val="001C60FE"/>
    <w:rsid w:val="001C78BC"/>
    <w:rsid w:val="001C7BFA"/>
    <w:rsid w:val="001D0AA4"/>
    <w:rsid w:val="001D24B1"/>
    <w:rsid w:val="001D42EE"/>
    <w:rsid w:val="001D55E7"/>
    <w:rsid w:val="001D72AE"/>
    <w:rsid w:val="001E1943"/>
    <w:rsid w:val="001E291F"/>
    <w:rsid w:val="001E39AB"/>
    <w:rsid w:val="001E4E30"/>
    <w:rsid w:val="001E66AB"/>
    <w:rsid w:val="001E67EA"/>
    <w:rsid w:val="001F19CE"/>
    <w:rsid w:val="001F3422"/>
    <w:rsid w:val="001F3A2C"/>
    <w:rsid w:val="001F3A72"/>
    <w:rsid w:val="001F3FEB"/>
    <w:rsid w:val="001F54F9"/>
    <w:rsid w:val="001F5AB8"/>
    <w:rsid w:val="001F6094"/>
    <w:rsid w:val="001F7628"/>
    <w:rsid w:val="002021A4"/>
    <w:rsid w:val="002025E0"/>
    <w:rsid w:val="0020393D"/>
    <w:rsid w:val="00205119"/>
    <w:rsid w:val="00206A81"/>
    <w:rsid w:val="00210B76"/>
    <w:rsid w:val="002113FE"/>
    <w:rsid w:val="00211CFC"/>
    <w:rsid w:val="002167A9"/>
    <w:rsid w:val="002172DC"/>
    <w:rsid w:val="00221CDC"/>
    <w:rsid w:val="00222CB4"/>
    <w:rsid w:val="00224D9F"/>
    <w:rsid w:val="00231A9A"/>
    <w:rsid w:val="0023219A"/>
    <w:rsid w:val="002337DD"/>
    <w:rsid w:val="002346D1"/>
    <w:rsid w:val="0023549C"/>
    <w:rsid w:val="00236DAE"/>
    <w:rsid w:val="002405A6"/>
    <w:rsid w:val="00240B41"/>
    <w:rsid w:val="00241C5F"/>
    <w:rsid w:val="00242041"/>
    <w:rsid w:val="002438DD"/>
    <w:rsid w:val="002455D6"/>
    <w:rsid w:val="00246D06"/>
    <w:rsid w:val="00247050"/>
    <w:rsid w:val="00252211"/>
    <w:rsid w:val="00254361"/>
    <w:rsid w:val="002627C7"/>
    <w:rsid w:val="00263766"/>
    <w:rsid w:val="0026377F"/>
    <w:rsid w:val="002664E7"/>
    <w:rsid w:val="00272E90"/>
    <w:rsid w:val="00273E68"/>
    <w:rsid w:val="002770E3"/>
    <w:rsid w:val="00277C93"/>
    <w:rsid w:val="00277FD7"/>
    <w:rsid w:val="002809B5"/>
    <w:rsid w:val="00280BC5"/>
    <w:rsid w:val="00281E97"/>
    <w:rsid w:val="00282B25"/>
    <w:rsid w:val="00283587"/>
    <w:rsid w:val="00283970"/>
    <w:rsid w:val="002919B7"/>
    <w:rsid w:val="00292268"/>
    <w:rsid w:val="00293083"/>
    <w:rsid w:val="00294567"/>
    <w:rsid w:val="002975D2"/>
    <w:rsid w:val="00297A42"/>
    <w:rsid w:val="002A117D"/>
    <w:rsid w:val="002A1450"/>
    <w:rsid w:val="002A4758"/>
    <w:rsid w:val="002A5D0E"/>
    <w:rsid w:val="002B1676"/>
    <w:rsid w:val="002B61E3"/>
    <w:rsid w:val="002B663E"/>
    <w:rsid w:val="002C1102"/>
    <w:rsid w:val="002C1BAD"/>
    <w:rsid w:val="002C3876"/>
    <w:rsid w:val="002C4C17"/>
    <w:rsid w:val="002C6C9C"/>
    <w:rsid w:val="002C6DC7"/>
    <w:rsid w:val="002D0E11"/>
    <w:rsid w:val="002D43DF"/>
    <w:rsid w:val="002D4D38"/>
    <w:rsid w:val="002E28E1"/>
    <w:rsid w:val="002E5CB6"/>
    <w:rsid w:val="002F1120"/>
    <w:rsid w:val="002F1B2E"/>
    <w:rsid w:val="002F5420"/>
    <w:rsid w:val="00300F38"/>
    <w:rsid w:val="00301146"/>
    <w:rsid w:val="00301979"/>
    <w:rsid w:val="00301F84"/>
    <w:rsid w:val="00307859"/>
    <w:rsid w:val="00313D16"/>
    <w:rsid w:val="00313DF3"/>
    <w:rsid w:val="003170F3"/>
    <w:rsid w:val="0032069D"/>
    <w:rsid w:val="00320C57"/>
    <w:rsid w:val="003219A9"/>
    <w:rsid w:val="00321F66"/>
    <w:rsid w:val="003259C2"/>
    <w:rsid w:val="00325C30"/>
    <w:rsid w:val="00326F88"/>
    <w:rsid w:val="0033024B"/>
    <w:rsid w:val="00330DCC"/>
    <w:rsid w:val="00330E44"/>
    <w:rsid w:val="00331306"/>
    <w:rsid w:val="0033137B"/>
    <w:rsid w:val="003316C6"/>
    <w:rsid w:val="00335011"/>
    <w:rsid w:val="00335E35"/>
    <w:rsid w:val="00337382"/>
    <w:rsid w:val="003376FB"/>
    <w:rsid w:val="0034028F"/>
    <w:rsid w:val="0034480D"/>
    <w:rsid w:val="00346157"/>
    <w:rsid w:val="003465C7"/>
    <w:rsid w:val="003470B9"/>
    <w:rsid w:val="003470CB"/>
    <w:rsid w:val="00351478"/>
    <w:rsid w:val="003519CB"/>
    <w:rsid w:val="003531FD"/>
    <w:rsid w:val="00357C85"/>
    <w:rsid w:val="00357CEC"/>
    <w:rsid w:val="00360295"/>
    <w:rsid w:val="003624C6"/>
    <w:rsid w:val="00363186"/>
    <w:rsid w:val="003633CE"/>
    <w:rsid w:val="00364AD1"/>
    <w:rsid w:val="003654B4"/>
    <w:rsid w:val="00365F26"/>
    <w:rsid w:val="00365F41"/>
    <w:rsid w:val="00366F21"/>
    <w:rsid w:val="00366F90"/>
    <w:rsid w:val="00372BE8"/>
    <w:rsid w:val="00376B65"/>
    <w:rsid w:val="0037769C"/>
    <w:rsid w:val="00381461"/>
    <w:rsid w:val="003818B5"/>
    <w:rsid w:val="00385586"/>
    <w:rsid w:val="00386082"/>
    <w:rsid w:val="00387B53"/>
    <w:rsid w:val="00390407"/>
    <w:rsid w:val="0039140F"/>
    <w:rsid w:val="003925A2"/>
    <w:rsid w:val="00394B79"/>
    <w:rsid w:val="003A2EBF"/>
    <w:rsid w:val="003A3DA4"/>
    <w:rsid w:val="003A44D2"/>
    <w:rsid w:val="003A496E"/>
    <w:rsid w:val="003A7869"/>
    <w:rsid w:val="003A7DD8"/>
    <w:rsid w:val="003B0A62"/>
    <w:rsid w:val="003B1355"/>
    <w:rsid w:val="003B150C"/>
    <w:rsid w:val="003B1B4F"/>
    <w:rsid w:val="003B27EE"/>
    <w:rsid w:val="003B4164"/>
    <w:rsid w:val="003B41B4"/>
    <w:rsid w:val="003B4944"/>
    <w:rsid w:val="003B4AEE"/>
    <w:rsid w:val="003B4DA4"/>
    <w:rsid w:val="003B52A9"/>
    <w:rsid w:val="003B758C"/>
    <w:rsid w:val="003B7EEE"/>
    <w:rsid w:val="003C123D"/>
    <w:rsid w:val="003C3D15"/>
    <w:rsid w:val="003C5F39"/>
    <w:rsid w:val="003C6C40"/>
    <w:rsid w:val="003C7410"/>
    <w:rsid w:val="003C757F"/>
    <w:rsid w:val="003C7EB5"/>
    <w:rsid w:val="003D01DD"/>
    <w:rsid w:val="003D0A14"/>
    <w:rsid w:val="003D34F7"/>
    <w:rsid w:val="003D4303"/>
    <w:rsid w:val="003D5A12"/>
    <w:rsid w:val="003D7387"/>
    <w:rsid w:val="003E1ABD"/>
    <w:rsid w:val="003E2921"/>
    <w:rsid w:val="003E517F"/>
    <w:rsid w:val="003E7568"/>
    <w:rsid w:val="003F2A87"/>
    <w:rsid w:val="003F2C8A"/>
    <w:rsid w:val="003F3ED3"/>
    <w:rsid w:val="003F47BD"/>
    <w:rsid w:val="003F5428"/>
    <w:rsid w:val="003F6B19"/>
    <w:rsid w:val="00400A64"/>
    <w:rsid w:val="00401958"/>
    <w:rsid w:val="00401980"/>
    <w:rsid w:val="00402EF4"/>
    <w:rsid w:val="00404926"/>
    <w:rsid w:val="00407AEF"/>
    <w:rsid w:val="00411665"/>
    <w:rsid w:val="00415FB4"/>
    <w:rsid w:val="00420ABE"/>
    <w:rsid w:val="00421194"/>
    <w:rsid w:val="00421D23"/>
    <w:rsid w:val="004250BE"/>
    <w:rsid w:val="0042511A"/>
    <w:rsid w:val="00425435"/>
    <w:rsid w:val="00427E0E"/>
    <w:rsid w:val="0043318D"/>
    <w:rsid w:val="0043760E"/>
    <w:rsid w:val="004406FC"/>
    <w:rsid w:val="00442A52"/>
    <w:rsid w:val="00445F55"/>
    <w:rsid w:val="00446A14"/>
    <w:rsid w:val="00455B8C"/>
    <w:rsid w:val="004610BB"/>
    <w:rsid w:val="00463A66"/>
    <w:rsid w:val="00467153"/>
    <w:rsid w:val="00471DD1"/>
    <w:rsid w:val="00473EDF"/>
    <w:rsid w:val="00475291"/>
    <w:rsid w:val="00476B13"/>
    <w:rsid w:val="00477D7C"/>
    <w:rsid w:val="00481261"/>
    <w:rsid w:val="00482C8E"/>
    <w:rsid w:val="0048540C"/>
    <w:rsid w:val="00485B4B"/>
    <w:rsid w:val="00486A32"/>
    <w:rsid w:val="0049366B"/>
    <w:rsid w:val="00494313"/>
    <w:rsid w:val="00495CC4"/>
    <w:rsid w:val="00497091"/>
    <w:rsid w:val="00497D2A"/>
    <w:rsid w:val="00497D64"/>
    <w:rsid w:val="004A22F4"/>
    <w:rsid w:val="004A3E4F"/>
    <w:rsid w:val="004A4612"/>
    <w:rsid w:val="004A47B1"/>
    <w:rsid w:val="004A65BA"/>
    <w:rsid w:val="004A67D4"/>
    <w:rsid w:val="004A6F28"/>
    <w:rsid w:val="004A7AF8"/>
    <w:rsid w:val="004B39EE"/>
    <w:rsid w:val="004B4365"/>
    <w:rsid w:val="004B5EAD"/>
    <w:rsid w:val="004C029E"/>
    <w:rsid w:val="004C2C04"/>
    <w:rsid w:val="004C4CB2"/>
    <w:rsid w:val="004C6AFD"/>
    <w:rsid w:val="004C6E61"/>
    <w:rsid w:val="004C7A85"/>
    <w:rsid w:val="004D0B49"/>
    <w:rsid w:val="004D107B"/>
    <w:rsid w:val="004D2896"/>
    <w:rsid w:val="004D30ED"/>
    <w:rsid w:val="004E0DAB"/>
    <w:rsid w:val="004E19F2"/>
    <w:rsid w:val="004E23C6"/>
    <w:rsid w:val="004E23D5"/>
    <w:rsid w:val="004E5B77"/>
    <w:rsid w:val="004E63D0"/>
    <w:rsid w:val="004F0929"/>
    <w:rsid w:val="004F0FA3"/>
    <w:rsid w:val="004F11C3"/>
    <w:rsid w:val="004F296F"/>
    <w:rsid w:val="004F31D2"/>
    <w:rsid w:val="004F374E"/>
    <w:rsid w:val="004F419F"/>
    <w:rsid w:val="004F5546"/>
    <w:rsid w:val="004F58B7"/>
    <w:rsid w:val="005002A6"/>
    <w:rsid w:val="005017E7"/>
    <w:rsid w:val="0050389C"/>
    <w:rsid w:val="00503E3F"/>
    <w:rsid w:val="00504EC3"/>
    <w:rsid w:val="005051A1"/>
    <w:rsid w:val="00506DB5"/>
    <w:rsid w:val="00506E4C"/>
    <w:rsid w:val="00507EAF"/>
    <w:rsid w:val="00510720"/>
    <w:rsid w:val="00510D82"/>
    <w:rsid w:val="00510F50"/>
    <w:rsid w:val="00514E05"/>
    <w:rsid w:val="00516E5F"/>
    <w:rsid w:val="005209A3"/>
    <w:rsid w:val="005209AE"/>
    <w:rsid w:val="00525C15"/>
    <w:rsid w:val="0053073C"/>
    <w:rsid w:val="0053135D"/>
    <w:rsid w:val="00531A0A"/>
    <w:rsid w:val="00531E1E"/>
    <w:rsid w:val="005328B9"/>
    <w:rsid w:val="00533A0F"/>
    <w:rsid w:val="00533CBB"/>
    <w:rsid w:val="00535A83"/>
    <w:rsid w:val="00536618"/>
    <w:rsid w:val="00537D5C"/>
    <w:rsid w:val="0054099C"/>
    <w:rsid w:val="00540CAE"/>
    <w:rsid w:val="005410B8"/>
    <w:rsid w:val="005419FD"/>
    <w:rsid w:val="00541FB0"/>
    <w:rsid w:val="00542516"/>
    <w:rsid w:val="00542CC1"/>
    <w:rsid w:val="00542D3B"/>
    <w:rsid w:val="005431AE"/>
    <w:rsid w:val="00544AB0"/>
    <w:rsid w:val="005468F0"/>
    <w:rsid w:val="00546B96"/>
    <w:rsid w:val="005525C3"/>
    <w:rsid w:val="005530BA"/>
    <w:rsid w:val="00553396"/>
    <w:rsid w:val="0055532C"/>
    <w:rsid w:val="00555D2A"/>
    <w:rsid w:val="005610E5"/>
    <w:rsid w:val="00563132"/>
    <w:rsid w:val="005647E3"/>
    <w:rsid w:val="00564B82"/>
    <w:rsid w:val="005655D1"/>
    <w:rsid w:val="00565880"/>
    <w:rsid w:val="005667A3"/>
    <w:rsid w:val="00566F60"/>
    <w:rsid w:val="005725E7"/>
    <w:rsid w:val="00573810"/>
    <w:rsid w:val="00573838"/>
    <w:rsid w:val="00573EA9"/>
    <w:rsid w:val="0057456C"/>
    <w:rsid w:val="0057463B"/>
    <w:rsid w:val="0057577D"/>
    <w:rsid w:val="00577133"/>
    <w:rsid w:val="00577B9A"/>
    <w:rsid w:val="00577CF4"/>
    <w:rsid w:val="00580267"/>
    <w:rsid w:val="00582065"/>
    <w:rsid w:val="0058257F"/>
    <w:rsid w:val="0058269C"/>
    <w:rsid w:val="005830DB"/>
    <w:rsid w:val="00583415"/>
    <w:rsid w:val="005836BB"/>
    <w:rsid w:val="00583DB1"/>
    <w:rsid w:val="00584607"/>
    <w:rsid w:val="00587383"/>
    <w:rsid w:val="005919D4"/>
    <w:rsid w:val="00591B37"/>
    <w:rsid w:val="00591BCF"/>
    <w:rsid w:val="00591E30"/>
    <w:rsid w:val="0059251F"/>
    <w:rsid w:val="00597439"/>
    <w:rsid w:val="005979C9"/>
    <w:rsid w:val="005A010B"/>
    <w:rsid w:val="005A0F29"/>
    <w:rsid w:val="005A20BD"/>
    <w:rsid w:val="005A4793"/>
    <w:rsid w:val="005A60D8"/>
    <w:rsid w:val="005B061F"/>
    <w:rsid w:val="005B0AEC"/>
    <w:rsid w:val="005B272C"/>
    <w:rsid w:val="005B2F2E"/>
    <w:rsid w:val="005B47E5"/>
    <w:rsid w:val="005B52E7"/>
    <w:rsid w:val="005B6B29"/>
    <w:rsid w:val="005B6F56"/>
    <w:rsid w:val="005C0D0C"/>
    <w:rsid w:val="005C48FC"/>
    <w:rsid w:val="005C4E8B"/>
    <w:rsid w:val="005C5F22"/>
    <w:rsid w:val="005C6316"/>
    <w:rsid w:val="005C73EA"/>
    <w:rsid w:val="005D0B38"/>
    <w:rsid w:val="005D200F"/>
    <w:rsid w:val="005D65A6"/>
    <w:rsid w:val="005D6841"/>
    <w:rsid w:val="005E1579"/>
    <w:rsid w:val="005E30F1"/>
    <w:rsid w:val="005E351A"/>
    <w:rsid w:val="005E3AAB"/>
    <w:rsid w:val="005E720A"/>
    <w:rsid w:val="005E7428"/>
    <w:rsid w:val="005F2AC7"/>
    <w:rsid w:val="005F7852"/>
    <w:rsid w:val="00601EC8"/>
    <w:rsid w:val="00601FE1"/>
    <w:rsid w:val="0060204C"/>
    <w:rsid w:val="006027B3"/>
    <w:rsid w:val="006043F0"/>
    <w:rsid w:val="00604690"/>
    <w:rsid w:val="00604F71"/>
    <w:rsid w:val="0061022B"/>
    <w:rsid w:val="006141B7"/>
    <w:rsid w:val="00614412"/>
    <w:rsid w:val="00615424"/>
    <w:rsid w:val="00616EBC"/>
    <w:rsid w:val="00620FA7"/>
    <w:rsid w:val="00621C52"/>
    <w:rsid w:val="00622C29"/>
    <w:rsid w:val="006247EA"/>
    <w:rsid w:val="006256FD"/>
    <w:rsid w:val="00630553"/>
    <w:rsid w:val="00630A47"/>
    <w:rsid w:val="0063100E"/>
    <w:rsid w:val="006314C9"/>
    <w:rsid w:val="00633B4A"/>
    <w:rsid w:val="006362C9"/>
    <w:rsid w:val="006363E1"/>
    <w:rsid w:val="0063699C"/>
    <w:rsid w:val="006409B7"/>
    <w:rsid w:val="006414AE"/>
    <w:rsid w:val="006430C3"/>
    <w:rsid w:val="00650D06"/>
    <w:rsid w:val="006530AC"/>
    <w:rsid w:val="00653E83"/>
    <w:rsid w:val="006540DD"/>
    <w:rsid w:val="00654C27"/>
    <w:rsid w:val="006608A1"/>
    <w:rsid w:val="006621B3"/>
    <w:rsid w:val="006641A8"/>
    <w:rsid w:val="006653F5"/>
    <w:rsid w:val="00666BAD"/>
    <w:rsid w:val="006677AE"/>
    <w:rsid w:val="0067082E"/>
    <w:rsid w:val="0067182F"/>
    <w:rsid w:val="00673B77"/>
    <w:rsid w:val="00673D9E"/>
    <w:rsid w:val="00674FF0"/>
    <w:rsid w:val="0067592C"/>
    <w:rsid w:val="0067687B"/>
    <w:rsid w:val="00676F56"/>
    <w:rsid w:val="006778BB"/>
    <w:rsid w:val="00680F37"/>
    <w:rsid w:val="0068177C"/>
    <w:rsid w:val="00681ACB"/>
    <w:rsid w:val="006830F7"/>
    <w:rsid w:val="00685085"/>
    <w:rsid w:val="00685134"/>
    <w:rsid w:val="0069159B"/>
    <w:rsid w:val="006A3466"/>
    <w:rsid w:val="006A3D55"/>
    <w:rsid w:val="006A44E5"/>
    <w:rsid w:val="006A58AF"/>
    <w:rsid w:val="006A5FD0"/>
    <w:rsid w:val="006A60BD"/>
    <w:rsid w:val="006B097A"/>
    <w:rsid w:val="006B150F"/>
    <w:rsid w:val="006B207D"/>
    <w:rsid w:val="006B29C2"/>
    <w:rsid w:val="006B2E7A"/>
    <w:rsid w:val="006B3784"/>
    <w:rsid w:val="006B7247"/>
    <w:rsid w:val="006C02EE"/>
    <w:rsid w:val="006C4020"/>
    <w:rsid w:val="006C52A1"/>
    <w:rsid w:val="006C5D59"/>
    <w:rsid w:val="006C6C54"/>
    <w:rsid w:val="006D303C"/>
    <w:rsid w:val="006D39D8"/>
    <w:rsid w:val="006D3E5F"/>
    <w:rsid w:val="006D5025"/>
    <w:rsid w:val="006D5737"/>
    <w:rsid w:val="006D6F57"/>
    <w:rsid w:val="006E36B5"/>
    <w:rsid w:val="006E37CB"/>
    <w:rsid w:val="006E4A94"/>
    <w:rsid w:val="006E6253"/>
    <w:rsid w:val="006E6990"/>
    <w:rsid w:val="006F086C"/>
    <w:rsid w:val="006F3CAA"/>
    <w:rsid w:val="006F4A69"/>
    <w:rsid w:val="006F5973"/>
    <w:rsid w:val="006F5A1A"/>
    <w:rsid w:val="006F5A6C"/>
    <w:rsid w:val="0070152B"/>
    <w:rsid w:val="00705CDA"/>
    <w:rsid w:val="00711C94"/>
    <w:rsid w:val="00711E80"/>
    <w:rsid w:val="0071253A"/>
    <w:rsid w:val="00713853"/>
    <w:rsid w:val="007141D7"/>
    <w:rsid w:val="0071560B"/>
    <w:rsid w:val="00716984"/>
    <w:rsid w:val="00717981"/>
    <w:rsid w:val="007211D8"/>
    <w:rsid w:val="00721372"/>
    <w:rsid w:val="00722337"/>
    <w:rsid w:val="0072253E"/>
    <w:rsid w:val="00725FC5"/>
    <w:rsid w:val="007267B3"/>
    <w:rsid w:val="007316E0"/>
    <w:rsid w:val="00732FD5"/>
    <w:rsid w:val="00733A9F"/>
    <w:rsid w:val="007346E0"/>
    <w:rsid w:val="00735FE2"/>
    <w:rsid w:val="00740584"/>
    <w:rsid w:val="007407B6"/>
    <w:rsid w:val="0074208E"/>
    <w:rsid w:val="00742632"/>
    <w:rsid w:val="007437F7"/>
    <w:rsid w:val="0074423D"/>
    <w:rsid w:val="00744A1E"/>
    <w:rsid w:val="00745EC6"/>
    <w:rsid w:val="00746D39"/>
    <w:rsid w:val="00747C8F"/>
    <w:rsid w:val="0075000A"/>
    <w:rsid w:val="007514B2"/>
    <w:rsid w:val="007538BE"/>
    <w:rsid w:val="00753D36"/>
    <w:rsid w:val="00754DB9"/>
    <w:rsid w:val="00754EE1"/>
    <w:rsid w:val="00757AD2"/>
    <w:rsid w:val="00757D8A"/>
    <w:rsid w:val="0076232C"/>
    <w:rsid w:val="00763FF7"/>
    <w:rsid w:val="00764CD5"/>
    <w:rsid w:val="00767955"/>
    <w:rsid w:val="00770254"/>
    <w:rsid w:val="007716D1"/>
    <w:rsid w:val="00771B8D"/>
    <w:rsid w:val="00772C6B"/>
    <w:rsid w:val="00772DA9"/>
    <w:rsid w:val="00774968"/>
    <w:rsid w:val="00775A1F"/>
    <w:rsid w:val="007766BF"/>
    <w:rsid w:val="0077682B"/>
    <w:rsid w:val="00781975"/>
    <w:rsid w:val="00781F50"/>
    <w:rsid w:val="007821AC"/>
    <w:rsid w:val="00782E3B"/>
    <w:rsid w:val="00784554"/>
    <w:rsid w:val="00784A4E"/>
    <w:rsid w:val="00790FEF"/>
    <w:rsid w:val="007916EC"/>
    <w:rsid w:val="00791D83"/>
    <w:rsid w:val="00793FCB"/>
    <w:rsid w:val="00795227"/>
    <w:rsid w:val="007963B1"/>
    <w:rsid w:val="007964EA"/>
    <w:rsid w:val="00797269"/>
    <w:rsid w:val="007A0248"/>
    <w:rsid w:val="007A2F9A"/>
    <w:rsid w:val="007A4224"/>
    <w:rsid w:val="007A4C81"/>
    <w:rsid w:val="007A5010"/>
    <w:rsid w:val="007A513C"/>
    <w:rsid w:val="007A67DC"/>
    <w:rsid w:val="007B0E83"/>
    <w:rsid w:val="007B1179"/>
    <w:rsid w:val="007B42B0"/>
    <w:rsid w:val="007B48C3"/>
    <w:rsid w:val="007B4D8B"/>
    <w:rsid w:val="007B662C"/>
    <w:rsid w:val="007B71ED"/>
    <w:rsid w:val="007B7F55"/>
    <w:rsid w:val="007B7F79"/>
    <w:rsid w:val="007C381C"/>
    <w:rsid w:val="007C5871"/>
    <w:rsid w:val="007C59AD"/>
    <w:rsid w:val="007C609F"/>
    <w:rsid w:val="007C72DA"/>
    <w:rsid w:val="007C73D2"/>
    <w:rsid w:val="007C77D8"/>
    <w:rsid w:val="007D1F0F"/>
    <w:rsid w:val="007D287A"/>
    <w:rsid w:val="007D62A8"/>
    <w:rsid w:val="007E3B72"/>
    <w:rsid w:val="007E3CEC"/>
    <w:rsid w:val="007E3F19"/>
    <w:rsid w:val="007F191D"/>
    <w:rsid w:val="007F282B"/>
    <w:rsid w:val="007F42E2"/>
    <w:rsid w:val="007F44C8"/>
    <w:rsid w:val="007F7150"/>
    <w:rsid w:val="0080109A"/>
    <w:rsid w:val="0080191B"/>
    <w:rsid w:val="00802F78"/>
    <w:rsid w:val="00803A92"/>
    <w:rsid w:val="008046D5"/>
    <w:rsid w:val="00804F9D"/>
    <w:rsid w:val="0080727A"/>
    <w:rsid w:val="008074E3"/>
    <w:rsid w:val="00810146"/>
    <w:rsid w:val="008112E5"/>
    <w:rsid w:val="008125D0"/>
    <w:rsid w:val="00816273"/>
    <w:rsid w:val="00817142"/>
    <w:rsid w:val="0081743B"/>
    <w:rsid w:val="00821136"/>
    <w:rsid w:val="00821C7F"/>
    <w:rsid w:val="00823074"/>
    <w:rsid w:val="008247C9"/>
    <w:rsid w:val="008301B4"/>
    <w:rsid w:val="0083059F"/>
    <w:rsid w:val="0083088E"/>
    <w:rsid w:val="008311DC"/>
    <w:rsid w:val="00840708"/>
    <w:rsid w:val="00840A76"/>
    <w:rsid w:val="00840B45"/>
    <w:rsid w:val="008440FB"/>
    <w:rsid w:val="0084516B"/>
    <w:rsid w:val="008454EC"/>
    <w:rsid w:val="008469C6"/>
    <w:rsid w:val="0084768B"/>
    <w:rsid w:val="00847FCF"/>
    <w:rsid w:val="00850C60"/>
    <w:rsid w:val="00852861"/>
    <w:rsid w:val="00852B7A"/>
    <w:rsid w:val="0085362E"/>
    <w:rsid w:val="00853AFB"/>
    <w:rsid w:val="0085454A"/>
    <w:rsid w:val="008608F0"/>
    <w:rsid w:val="00862ECE"/>
    <w:rsid w:val="00863AAE"/>
    <w:rsid w:val="008645BA"/>
    <w:rsid w:val="0087410E"/>
    <w:rsid w:val="0087414A"/>
    <w:rsid w:val="0087649B"/>
    <w:rsid w:val="008773E2"/>
    <w:rsid w:val="0087777A"/>
    <w:rsid w:val="0087781B"/>
    <w:rsid w:val="00880A3A"/>
    <w:rsid w:val="00881EF8"/>
    <w:rsid w:val="00884507"/>
    <w:rsid w:val="00884549"/>
    <w:rsid w:val="00884BFB"/>
    <w:rsid w:val="00885F8D"/>
    <w:rsid w:val="008925D3"/>
    <w:rsid w:val="00892D04"/>
    <w:rsid w:val="00897F30"/>
    <w:rsid w:val="008A1B38"/>
    <w:rsid w:val="008A1D81"/>
    <w:rsid w:val="008A22ED"/>
    <w:rsid w:val="008A2675"/>
    <w:rsid w:val="008A349D"/>
    <w:rsid w:val="008A7473"/>
    <w:rsid w:val="008B3529"/>
    <w:rsid w:val="008B3CEB"/>
    <w:rsid w:val="008B44C5"/>
    <w:rsid w:val="008B5B5D"/>
    <w:rsid w:val="008B66B9"/>
    <w:rsid w:val="008B70D3"/>
    <w:rsid w:val="008C076C"/>
    <w:rsid w:val="008C23DA"/>
    <w:rsid w:val="008C2FEB"/>
    <w:rsid w:val="008C303D"/>
    <w:rsid w:val="008C5047"/>
    <w:rsid w:val="008D1253"/>
    <w:rsid w:val="008D1A6F"/>
    <w:rsid w:val="008D467C"/>
    <w:rsid w:val="008D4819"/>
    <w:rsid w:val="008D6279"/>
    <w:rsid w:val="008E0525"/>
    <w:rsid w:val="008E0C4E"/>
    <w:rsid w:val="008E4237"/>
    <w:rsid w:val="008E5A30"/>
    <w:rsid w:val="008E6945"/>
    <w:rsid w:val="008F14D6"/>
    <w:rsid w:val="008F2169"/>
    <w:rsid w:val="008F2256"/>
    <w:rsid w:val="008F4044"/>
    <w:rsid w:val="008F4D5B"/>
    <w:rsid w:val="008F4DCF"/>
    <w:rsid w:val="008F4E1A"/>
    <w:rsid w:val="008F5E30"/>
    <w:rsid w:val="008F60BB"/>
    <w:rsid w:val="008F7C6E"/>
    <w:rsid w:val="00901851"/>
    <w:rsid w:val="0090363E"/>
    <w:rsid w:val="00904096"/>
    <w:rsid w:val="00904184"/>
    <w:rsid w:val="009057CC"/>
    <w:rsid w:val="00911EE9"/>
    <w:rsid w:val="00914358"/>
    <w:rsid w:val="009164AB"/>
    <w:rsid w:val="00916AC9"/>
    <w:rsid w:val="009171B6"/>
    <w:rsid w:val="00921E57"/>
    <w:rsid w:val="00922893"/>
    <w:rsid w:val="00922CBD"/>
    <w:rsid w:val="009261EA"/>
    <w:rsid w:val="009271F8"/>
    <w:rsid w:val="0094456B"/>
    <w:rsid w:val="009505F9"/>
    <w:rsid w:val="009506A8"/>
    <w:rsid w:val="00950ED0"/>
    <w:rsid w:val="00953AEC"/>
    <w:rsid w:val="009542C1"/>
    <w:rsid w:val="00957B23"/>
    <w:rsid w:val="00960254"/>
    <w:rsid w:val="009622FD"/>
    <w:rsid w:val="0096401A"/>
    <w:rsid w:val="0097011F"/>
    <w:rsid w:val="00971DD0"/>
    <w:rsid w:val="00972AF0"/>
    <w:rsid w:val="00975195"/>
    <w:rsid w:val="009768A6"/>
    <w:rsid w:val="00976A0C"/>
    <w:rsid w:val="0097770E"/>
    <w:rsid w:val="009804B4"/>
    <w:rsid w:val="00981D9B"/>
    <w:rsid w:val="00981FC2"/>
    <w:rsid w:val="00982774"/>
    <w:rsid w:val="0098441F"/>
    <w:rsid w:val="00984D3B"/>
    <w:rsid w:val="009862E6"/>
    <w:rsid w:val="00987156"/>
    <w:rsid w:val="009876F0"/>
    <w:rsid w:val="0099121F"/>
    <w:rsid w:val="009913D4"/>
    <w:rsid w:val="0099206F"/>
    <w:rsid w:val="00992594"/>
    <w:rsid w:val="0099412B"/>
    <w:rsid w:val="00994313"/>
    <w:rsid w:val="00996E08"/>
    <w:rsid w:val="009A535C"/>
    <w:rsid w:val="009B11B2"/>
    <w:rsid w:val="009B410C"/>
    <w:rsid w:val="009B4F8C"/>
    <w:rsid w:val="009B4FDA"/>
    <w:rsid w:val="009B5C8C"/>
    <w:rsid w:val="009B6943"/>
    <w:rsid w:val="009C18B0"/>
    <w:rsid w:val="009C2B39"/>
    <w:rsid w:val="009C68E3"/>
    <w:rsid w:val="009C7491"/>
    <w:rsid w:val="009D67DC"/>
    <w:rsid w:val="009E09E7"/>
    <w:rsid w:val="009E17EC"/>
    <w:rsid w:val="009E305E"/>
    <w:rsid w:val="009E581D"/>
    <w:rsid w:val="009E62FA"/>
    <w:rsid w:val="009F049D"/>
    <w:rsid w:val="009F3C34"/>
    <w:rsid w:val="009F4F50"/>
    <w:rsid w:val="009F6444"/>
    <w:rsid w:val="009F66B1"/>
    <w:rsid w:val="009F66B5"/>
    <w:rsid w:val="009F69DC"/>
    <w:rsid w:val="009F7345"/>
    <w:rsid w:val="009F7C1F"/>
    <w:rsid w:val="00A00F81"/>
    <w:rsid w:val="00A03BBA"/>
    <w:rsid w:val="00A0476F"/>
    <w:rsid w:val="00A05B18"/>
    <w:rsid w:val="00A05EC4"/>
    <w:rsid w:val="00A07BBE"/>
    <w:rsid w:val="00A07EFD"/>
    <w:rsid w:val="00A110BF"/>
    <w:rsid w:val="00A11898"/>
    <w:rsid w:val="00A131E8"/>
    <w:rsid w:val="00A146BA"/>
    <w:rsid w:val="00A14AD6"/>
    <w:rsid w:val="00A14C44"/>
    <w:rsid w:val="00A14E1F"/>
    <w:rsid w:val="00A14F13"/>
    <w:rsid w:val="00A15709"/>
    <w:rsid w:val="00A16403"/>
    <w:rsid w:val="00A170AA"/>
    <w:rsid w:val="00A17BC5"/>
    <w:rsid w:val="00A23B44"/>
    <w:rsid w:val="00A251CB"/>
    <w:rsid w:val="00A25F11"/>
    <w:rsid w:val="00A276E1"/>
    <w:rsid w:val="00A30BC9"/>
    <w:rsid w:val="00A342BC"/>
    <w:rsid w:val="00A360D4"/>
    <w:rsid w:val="00A36471"/>
    <w:rsid w:val="00A368DC"/>
    <w:rsid w:val="00A42778"/>
    <w:rsid w:val="00A44069"/>
    <w:rsid w:val="00A45D38"/>
    <w:rsid w:val="00A47AA0"/>
    <w:rsid w:val="00A500E3"/>
    <w:rsid w:val="00A50DB6"/>
    <w:rsid w:val="00A50E7C"/>
    <w:rsid w:val="00A5177E"/>
    <w:rsid w:val="00A51DB1"/>
    <w:rsid w:val="00A525EE"/>
    <w:rsid w:val="00A52A4A"/>
    <w:rsid w:val="00A56E6D"/>
    <w:rsid w:val="00A57557"/>
    <w:rsid w:val="00A57652"/>
    <w:rsid w:val="00A60F18"/>
    <w:rsid w:val="00A62FAB"/>
    <w:rsid w:val="00A636C1"/>
    <w:rsid w:val="00A64605"/>
    <w:rsid w:val="00A6552E"/>
    <w:rsid w:val="00A66178"/>
    <w:rsid w:val="00A663D4"/>
    <w:rsid w:val="00A70A3A"/>
    <w:rsid w:val="00A72688"/>
    <w:rsid w:val="00A800B2"/>
    <w:rsid w:val="00A81A37"/>
    <w:rsid w:val="00A821FC"/>
    <w:rsid w:val="00A82B85"/>
    <w:rsid w:val="00A8328A"/>
    <w:rsid w:val="00A85F8C"/>
    <w:rsid w:val="00A86DC7"/>
    <w:rsid w:val="00A9099C"/>
    <w:rsid w:val="00A937C9"/>
    <w:rsid w:val="00A93D93"/>
    <w:rsid w:val="00A94135"/>
    <w:rsid w:val="00A9455C"/>
    <w:rsid w:val="00A94703"/>
    <w:rsid w:val="00A97887"/>
    <w:rsid w:val="00AA1A35"/>
    <w:rsid w:val="00AA459F"/>
    <w:rsid w:val="00AA5A6D"/>
    <w:rsid w:val="00AA7E34"/>
    <w:rsid w:val="00AB03AE"/>
    <w:rsid w:val="00AB0ACE"/>
    <w:rsid w:val="00AB0C90"/>
    <w:rsid w:val="00AB399A"/>
    <w:rsid w:val="00AB458B"/>
    <w:rsid w:val="00AB4A43"/>
    <w:rsid w:val="00AB7541"/>
    <w:rsid w:val="00AC10CD"/>
    <w:rsid w:val="00AC1356"/>
    <w:rsid w:val="00AC329D"/>
    <w:rsid w:val="00AC35E0"/>
    <w:rsid w:val="00AC3B5F"/>
    <w:rsid w:val="00AC5071"/>
    <w:rsid w:val="00AD08DC"/>
    <w:rsid w:val="00AD0EF4"/>
    <w:rsid w:val="00AD3C17"/>
    <w:rsid w:val="00AD3F13"/>
    <w:rsid w:val="00AD58C2"/>
    <w:rsid w:val="00AD7BD8"/>
    <w:rsid w:val="00AD7CD2"/>
    <w:rsid w:val="00AD7F55"/>
    <w:rsid w:val="00AE0079"/>
    <w:rsid w:val="00AE02B1"/>
    <w:rsid w:val="00AE0370"/>
    <w:rsid w:val="00AE3D12"/>
    <w:rsid w:val="00AE623F"/>
    <w:rsid w:val="00AE65E2"/>
    <w:rsid w:val="00AE65E9"/>
    <w:rsid w:val="00AE6625"/>
    <w:rsid w:val="00AF06C6"/>
    <w:rsid w:val="00AF09F7"/>
    <w:rsid w:val="00AF122D"/>
    <w:rsid w:val="00AF2EE3"/>
    <w:rsid w:val="00AF4457"/>
    <w:rsid w:val="00AF6083"/>
    <w:rsid w:val="00AF7E12"/>
    <w:rsid w:val="00B01812"/>
    <w:rsid w:val="00B0400F"/>
    <w:rsid w:val="00B043EE"/>
    <w:rsid w:val="00B04D65"/>
    <w:rsid w:val="00B058D1"/>
    <w:rsid w:val="00B05944"/>
    <w:rsid w:val="00B060D1"/>
    <w:rsid w:val="00B06143"/>
    <w:rsid w:val="00B061D4"/>
    <w:rsid w:val="00B063E0"/>
    <w:rsid w:val="00B06F4E"/>
    <w:rsid w:val="00B07FE6"/>
    <w:rsid w:val="00B10A7E"/>
    <w:rsid w:val="00B123FB"/>
    <w:rsid w:val="00B1253A"/>
    <w:rsid w:val="00B134ED"/>
    <w:rsid w:val="00B150B3"/>
    <w:rsid w:val="00B15DFA"/>
    <w:rsid w:val="00B1773B"/>
    <w:rsid w:val="00B17BA4"/>
    <w:rsid w:val="00B20217"/>
    <w:rsid w:val="00B20246"/>
    <w:rsid w:val="00B21ED1"/>
    <w:rsid w:val="00B23708"/>
    <w:rsid w:val="00B2399A"/>
    <w:rsid w:val="00B25977"/>
    <w:rsid w:val="00B26149"/>
    <w:rsid w:val="00B2654D"/>
    <w:rsid w:val="00B31D44"/>
    <w:rsid w:val="00B32DFB"/>
    <w:rsid w:val="00B3431D"/>
    <w:rsid w:val="00B34FFC"/>
    <w:rsid w:val="00B357CB"/>
    <w:rsid w:val="00B36B72"/>
    <w:rsid w:val="00B372DB"/>
    <w:rsid w:val="00B37A0C"/>
    <w:rsid w:val="00B42E35"/>
    <w:rsid w:val="00B46346"/>
    <w:rsid w:val="00B4649E"/>
    <w:rsid w:val="00B46BEE"/>
    <w:rsid w:val="00B46F6A"/>
    <w:rsid w:val="00B50C5F"/>
    <w:rsid w:val="00B50FAB"/>
    <w:rsid w:val="00B51724"/>
    <w:rsid w:val="00B54506"/>
    <w:rsid w:val="00B54BCF"/>
    <w:rsid w:val="00B577FA"/>
    <w:rsid w:val="00B60BC1"/>
    <w:rsid w:val="00B62D6C"/>
    <w:rsid w:val="00B63877"/>
    <w:rsid w:val="00B657D3"/>
    <w:rsid w:val="00B66F56"/>
    <w:rsid w:val="00B70696"/>
    <w:rsid w:val="00B70BFB"/>
    <w:rsid w:val="00B70E32"/>
    <w:rsid w:val="00B72820"/>
    <w:rsid w:val="00B73E0A"/>
    <w:rsid w:val="00B75E12"/>
    <w:rsid w:val="00B760C6"/>
    <w:rsid w:val="00B77173"/>
    <w:rsid w:val="00B77623"/>
    <w:rsid w:val="00B80F3D"/>
    <w:rsid w:val="00B835B4"/>
    <w:rsid w:val="00B84861"/>
    <w:rsid w:val="00B85D3E"/>
    <w:rsid w:val="00B86144"/>
    <w:rsid w:val="00B90A19"/>
    <w:rsid w:val="00B90AF3"/>
    <w:rsid w:val="00B91A8C"/>
    <w:rsid w:val="00B91FF8"/>
    <w:rsid w:val="00B9286B"/>
    <w:rsid w:val="00BA01BD"/>
    <w:rsid w:val="00BA1B43"/>
    <w:rsid w:val="00BA601D"/>
    <w:rsid w:val="00BA6EAD"/>
    <w:rsid w:val="00BB01CA"/>
    <w:rsid w:val="00BB0FC8"/>
    <w:rsid w:val="00BB2710"/>
    <w:rsid w:val="00BB4C5C"/>
    <w:rsid w:val="00BB51A6"/>
    <w:rsid w:val="00BB6689"/>
    <w:rsid w:val="00BC0DAC"/>
    <w:rsid w:val="00BC1827"/>
    <w:rsid w:val="00BC2202"/>
    <w:rsid w:val="00BC2EE6"/>
    <w:rsid w:val="00BC66F8"/>
    <w:rsid w:val="00BC70AB"/>
    <w:rsid w:val="00BC7141"/>
    <w:rsid w:val="00BC7444"/>
    <w:rsid w:val="00BD01E2"/>
    <w:rsid w:val="00BD0636"/>
    <w:rsid w:val="00BD7740"/>
    <w:rsid w:val="00BE04D3"/>
    <w:rsid w:val="00BE28C3"/>
    <w:rsid w:val="00BE33DD"/>
    <w:rsid w:val="00BE5558"/>
    <w:rsid w:val="00BE5FE0"/>
    <w:rsid w:val="00BE7177"/>
    <w:rsid w:val="00BE71DE"/>
    <w:rsid w:val="00BF0200"/>
    <w:rsid w:val="00BF0703"/>
    <w:rsid w:val="00BF205E"/>
    <w:rsid w:val="00BF4569"/>
    <w:rsid w:val="00BF65CD"/>
    <w:rsid w:val="00BF6FE6"/>
    <w:rsid w:val="00BF7994"/>
    <w:rsid w:val="00BF7C86"/>
    <w:rsid w:val="00C00959"/>
    <w:rsid w:val="00C02246"/>
    <w:rsid w:val="00C025FE"/>
    <w:rsid w:val="00C03276"/>
    <w:rsid w:val="00C049AB"/>
    <w:rsid w:val="00C06166"/>
    <w:rsid w:val="00C113A5"/>
    <w:rsid w:val="00C11B5E"/>
    <w:rsid w:val="00C145DE"/>
    <w:rsid w:val="00C15ED3"/>
    <w:rsid w:val="00C16AB8"/>
    <w:rsid w:val="00C203CF"/>
    <w:rsid w:val="00C23610"/>
    <w:rsid w:val="00C26878"/>
    <w:rsid w:val="00C30D01"/>
    <w:rsid w:val="00C31319"/>
    <w:rsid w:val="00C320F8"/>
    <w:rsid w:val="00C339C8"/>
    <w:rsid w:val="00C36320"/>
    <w:rsid w:val="00C36957"/>
    <w:rsid w:val="00C3699E"/>
    <w:rsid w:val="00C371B4"/>
    <w:rsid w:val="00C40993"/>
    <w:rsid w:val="00C448C7"/>
    <w:rsid w:val="00C44CBF"/>
    <w:rsid w:val="00C45242"/>
    <w:rsid w:val="00C45D10"/>
    <w:rsid w:val="00C46C56"/>
    <w:rsid w:val="00C51989"/>
    <w:rsid w:val="00C52030"/>
    <w:rsid w:val="00C52405"/>
    <w:rsid w:val="00C53550"/>
    <w:rsid w:val="00C54B0D"/>
    <w:rsid w:val="00C54D34"/>
    <w:rsid w:val="00C56873"/>
    <w:rsid w:val="00C5714C"/>
    <w:rsid w:val="00C577B8"/>
    <w:rsid w:val="00C6277C"/>
    <w:rsid w:val="00C64917"/>
    <w:rsid w:val="00C660B2"/>
    <w:rsid w:val="00C66FCC"/>
    <w:rsid w:val="00C70329"/>
    <w:rsid w:val="00C70F03"/>
    <w:rsid w:val="00C72E2D"/>
    <w:rsid w:val="00C7576C"/>
    <w:rsid w:val="00C7615B"/>
    <w:rsid w:val="00C77EBF"/>
    <w:rsid w:val="00C809DA"/>
    <w:rsid w:val="00C825F7"/>
    <w:rsid w:val="00C838C9"/>
    <w:rsid w:val="00C85B9F"/>
    <w:rsid w:val="00C90AD1"/>
    <w:rsid w:val="00C911C0"/>
    <w:rsid w:val="00C92A23"/>
    <w:rsid w:val="00C946FA"/>
    <w:rsid w:val="00CA0473"/>
    <w:rsid w:val="00CA0E0D"/>
    <w:rsid w:val="00CA384D"/>
    <w:rsid w:val="00CA49A7"/>
    <w:rsid w:val="00CA4E3D"/>
    <w:rsid w:val="00CA5936"/>
    <w:rsid w:val="00CA6B7B"/>
    <w:rsid w:val="00CA7887"/>
    <w:rsid w:val="00CB0660"/>
    <w:rsid w:val="00CB0A52"/>
    <w:rsid w:val="00CB0E76"/>
    <w:rsid w:val="00CB1B4D"/>
    <w:rsid w:val="00CB4D2C"/>
    <w:rsid w:val="00CB7A82"/>
    <w:rsid w:val="00CC029A"/>
    <w:rsid w:val="00CC0757"/>
    <w:rsid w:val="00CC19E3"/>
    <w:rsid w:val="00CC1D08"/>
    <w:rsid w:val="00CC2153"/>
    <w:rsid w:val="00CC38BD"/>
    <w:rsid w:val="00CC7584"/>
    <w:rsid w:val="00CD3502"/>
    <w:rsid w:val="00CD4823"/>
    <w:rsid w:val="00CD628D"/>
    <w:rsid w:val="00CE06CB"/>
    <w:rsid w:val="00CE0A81"/>
    <w:rsid w:val="00CE323A"/>
    <w:rsid w:val="00CE4C5E"/>
    <w:rsid w:val="00CE698A"/>
    <w:rsid w:val="00CE7C50"/>
    <w:rsid w:val="00CE7D21"/>
    <w:rsid w:val="00CF04EA"/>
    <w:rsid w:val="00CF08C9"/>
    <w:rsid w:val="00CF26F5"/>
    <w:rsid w:val="00CF4582"/>
    <w:rsid w:val="00CF4B6C"/>
    <w:rsid w:val="00CF4D4C"/>
    <w:rsid w:val="00CF5B91"/>
    <w:rsid w:val="00D00FEE"/>
    <w:rsid w:val="00D04662"/>
    <w:rsid w:val="00D05AE1"/>
    <w:rsid w:val="00D068B4"/>
    <w:rsid w:val="00D07084"/>
    <w:rsid w:val="00D077BF"/>
    <w:rsid w:val="00D13D37"/>
    <w:rsid w:val="00D17152"/>
    <w:rsid w:val="00D17B2E"/>
    <w:rsid w:val="00D17C14"/>
    <w:rsid w:val="00D21D9A"/>
    <w:rsid w:val="00D22A1F"/>
    <w:rsid w:val="00D24FB5"/>
    <w:rsid w:val="00D31ABE"/>
    <w:rsid w:val="00D3200D"/>
    <w:rsid w:val="00D32BCC"/>
    <w:rsid w:val="00D343BB"/>
    <w:rsid w:val="00D35EC3"/>
    <w:rsid w:val="00D36D57"/>
    <w:rsid w:val="00D43B04"/>
    <w:rsid w:val="00D43B8C"/>
    <w:rsid w:val="00D457CB"/>
    <w:rsid w:val="00D46AB0"/>
    <w:rsid w:val="00D47B15"/>
    <w:rsid w:val="00D502FD"/>
    <w:rsid w:val="00D5087E"/>
    <w:rsid w:val="00D61C15"/>
    <w:rsid w:val="00D62D70"/>
    <w:rsid w:val="00D62F8B"/>
    <w:rsid w:val="00D6478D"/>
    <w:rsid w:val="00D64EFD"/>
    <w:rsid w:val="00D666B9"/>
    <w:rsid w:val="00D71357"/>
    <w:rsid w:val="00D7248B"/>
    <w:rsid w:val="00D741E1"/>
    <w:rsid w:val="00D74A45"/>
    <w:rsid w:val="00D765CE"/>
    <w:rsid w:val="00D772E1"/>
    <w:rsid w:val="00D77BA3"/>
    <w:rsid w:val="00D83B38"/>
    <w:rsid w:val="00D84EA8"/>
    <w:rsid w:val="00D859D3"/>
    <w:rsid w:val="00D87FC5"/>
    <w:rsid w:val="00D92B00"/>
    <w:rsid w:val="00D93E95"/>
    <w:rsid w:val="00D953A7"/>
    <w:rsid w:val="00D97A15"/>
    <w:rsid w:val="00DA2E2E"/>
    <w:rsid w:val="00DA7C96"/>
    <w:rsid w:val="00DB371C"/>
    <w:rsid w:val="00DB52D6"/>
    <w:rsid w:val="00DB6D32"/>
    <w:rsid w:val="00DB7355"/>
    <w:rsid w:val="00DB78E6"/>
    <w:rsid w:val="00DC3B6A"/>
    <w:rsid w:val="00DC57DF"/>
    <w:rsid w:val="00DC7194"/>
    <w:rsid w:val="00DC7DD0"/>
    <w:rsid w:val="00DD1C44"/>
    <w:rsid w:val="00DD21C9"/>
    <w:rsid w:val="00DD26B5"/>
    <w:rsid w:val="00DD302D"/>
    <w:rsid w:val="00DD6AE7"/>
    <w:rsid w:val="00DD701E"/>
    <w:rsid w:val="00DE01E3"/>
    <w:rsid w:val="00DE3456"/>
    <w:rsid w:val="00DE4001"/>
    <w:rsid w:val="00DE5460"/>
    <w:rsid w:val="00DE560A"/>
    <w:rsid w:val="00DE6ECA"/>
    <w:rsid w:val="00DE7548"/>
    <w:rsid w:val="00DF1DED"/>
    <w:rsid w:val="00DF3774"/>
    <w:rsid w:val="00DF4925"/>
    <w:rsid w:val="00DF528B"/>
    <w:rsid w:val="00DF5A9C"/>
    <w:rsid w:val="00DF5EDA"/>
    <w:rsid w:val="00DF713B"/>
    <w:rsid w:val="00DF76BD"/>
    <w:rsid w:val="00E01103"/>
    <w:rsid w:val="00E02690"/>
    <w:rsid w:val="00E04145"/>
    <w:rsid w:val="00E05BFE"/>
    <w:rsid w:val="00E062FB"/>
    <w:rsid w:val="00E0744D"/>
    <w:rsid w:val="00E079E3"/>
    <w:rsid w:val="00E11AE2"/>
    <w:rsid w:val="00E136B6"/>
    <w:rsid w:val="00E20B95"/>
    <w:rsid w:val="00E226FC"/>
    <w:rsid w:val="00E235D0"/>
    <w:rsid w:val="00E235E7"/>
    <w:rsid w:val="00E237A2"/>
    <w:rsid w:val="00E2408D"/>
    <w:rsid w:val="00E25317"/>
    <w:rsid w:val="00E26A46"/>
    <w:rsid w:val="00E27435"/>
    <w:rsid w:val="00E30E29"/>
    <w:rsid w:val="00E3109E"/>
    <w:rsid w:val="00E3177A"/>
    <w:rsid w:val="00E32D76"/>
    <w:rsid w:val="00E33396"/>
    <w:rsid w:val="00E33788"/>
    <w:rsid w:val="00E3413A"/>
    <w:rsid w:val="00E3453C"/>
    <w:rsid w:val="00E41B8F"/>
    <w:rsid w:val="00E42935"/>
    <w:rsid w:val="00E448F5"/>
    <w:rsid w:val="00E47124"/>
    <w:rsid w:val="00E47B95"/>
    <w:rsid w:val="00E52078"/>
    <w:rsid w:val="00E53313"/>
    <w:rsid w:val="00E5392B"/>
    <w:rsid w:val="00E554E4"/>
    <w:rsid w:val="00E56645"/>
    <w:rsid w:val="00E56770"/>
    <w:rsid w:val="00E57C96"/>
    <w:rsid w:val="00E607E5"/>
    <w:rsid w:val="00E6235F"/>
    <w:rsid w:val="00E62821"/>
    <w:rsid w:val="00E70406"/>
    <w:rsid w:val="00E7080E"/>
    <w:rsid w:val="00E70C0A"/>
    <w:rsid w:val="00E728F3"/>
    <w:rsid w:val="00E733CF"/>
    <w:rsid w:val="00E7557A"/>
    <w:rsid w:val="00E77334"/>
    <w:rsid w:val="00E77FBF"/>
    <w:rsid w:val="00E80D1B"/>
    <w:rsid w:val="00E82E12"/>
    <w:rsid w:val="00E83545"/>
    <w:rsid w:val="00E8421F"/>
    <w:rsid w:val="00E84368"/>
    <w:rsid w:val="00E8592E"/>
    <w:rsid w:val="00E86DF1"/>
    <w:rsid w:val="00E94B7D"/>
    <w:rsid w:val="00E954CE"/>
    <w:rsid w:val="00E95B85"/>
    <w:rsid w:val="00E95F88"/>
    <w:rsid w:val="00E97174"/>
    <w:rsid w:val="00E97263"/>
    <w:rsid w:val="00EA0304"/>
    <w:rsid w:val="00EA0EA9"/>
    <w:rsid w:val="00EA1B2F"/>
    <w:rsid w:val="00EA3A43"/>
    <w:rsid w:val="00EA7016"/>
    <w:rsid w:val="00EB0475"/>
    <w:rsid w:val="00EB0F12"/>
    <w:rsid w:val="00EB16F9"/>
    <w:rsid w:val="00EB38CC"/>
    <w:rsid w:val="00EB5E34"/>
    <w:rsid w:val="00EC2700"/>
    <w:rsid w:val="00EC4CC2"/>
    <w:rsid w:val="00EC64E0"/>
    <w:rsid w:val="00EC672D"/>
    <w:rsid w:val="00EC7BB7"/>
    <w:rsid w:val="00ED0345"/>
    <w:rsid w:val="00ED0BD0"/>
    <w:rsid w:val="00ED5757"/>
    <w:rsid w:val="00ED7E43"/>
    <w:rsid w:val="00EE250C"/>
    <w:rsid w:val="00EE28EE"/>
    <w:rsid w:val="00EE402F"/>
    <w:rsid w:val="00EE60CA"/>
    <w:rsid w:val="00EE711F"/>
    <w:rsid w:val="00EF0B99"/>
    <w:rsid w:val="00EF2120"/>
    <w:rsid w:val="00EF3FF9"/>
    <w:rsid w:val="00EF4982"/>
    <w:rsid w:val="00EF523C"/>
    <w:rsid w:val="00EF7EA8"/>
    <w:rsid w:val="00F0006E"/>
    <w:rsid w:val="00F00A0D"/>
    <w:rsid w:val="00F00F1A"/>
    <w:rsid w:val="00F03209"/>
    <w:rsid w:val="00F032EF"/>
    <w:rsid w:val="00F040B6"/>
    <w:rsid w:val="00F1654E"/>
    <w:rsid w:val="00F20476"/>
    <w:rsid w:val="00F20A7B"/>
    <w:rsid w:val="00F20DC7"/>
    <w:rsid w:val="00F21C4F"/>
    <w:rsid w:val="00F21EB0"/>
    <w:rsid w:val="00F24084"/>
    <w:rsid w:val="00F24A23"/>
    <w:rsid w:val="00F25021"/>
    <w:rsid w:val="00F25D98"/>
    <w:rsid w:val="00F26122"/>
    <w:rsid w:val="00F26BDE"/>
    <w:rsid w:val="00F31859"/>
    <w:rsid w:val="00F33160"/>
    <w:rsid w:val="00F345E8"/>
    <w:rsid w:val="00F3593D"/>
    <w:rsid w:val="00F36C33"/>
    <w:rsid w:val="00F400EE"/>
    <w:rsid w:val="00F422A3"/>
    <w:rsid w:val="00F42E14"/>
    <w:rsid w:val="00F445D6"/>
    <w:rsid w:val="00F473AE"/>
    <w:rsid w:val="00F47F2D"/>
    <w:rsid w:val="00F50116"/>
    <w:rsid w:val="00F51199"/>
    <w:rsid w:val="00F518BA"/>
    <w:rsid w:val="00F529C8"/>
    <w:rsid w:val="00F54C72"/>
    <w:rsid w:val="00F60F81"/>
    <w:rsid w:val="00F61C45"/>
    <w:rsid w:val="00F6215A"/>
    <w:rsid w:val="00F6515C"/>
    <w:rsid w:val="00F66CFA"/>
    <w:rsid w:val="00F71949"/>
    <w:rsid w:val="00F73A44"/>
    <w:rsid w:val="00F75337"/>
    <w:rsid w:val="00F75A2B"/>
    <w:rsid w:val="00F7724F"/>
    <w:rsid w:val="00F7769E"/>
    <w:rsid w:val="00F77BF5"/>
    <w:rsid w:val="00F80644"/>
    <w:rsid w:val="00F81FC0"/>
    <w:rsid w:val="00F81FF8"/>
    <w:rsid w:val="00F8205B"/>
    <w:rsid w:val="00F863BD"/>
    <w:rsid w:val="00F87638"/>
    <w:rsid w:val="00F906C9"/>
    <w:rsid w:val="00F91A75"/>
    <w:rsid w:val="00F93C21"/>
    <w:rsid w:val="00F96E06"/>
    <w:rsid w:val="00F97CA9"/>
    <w:rsid w:val="00FA1186"/>
    <w:rsid w:val="00FA1EAB"/>
    <w:rsid w:val="00FA365F"/>
    <w:rsid w:val="00FA59E1"/>
    <w:rsid w:val="00FA6D38"/>
    <w:rsid w:val="00FA7368"/>
    <w:rsid w:val="00FA7ED1"/>
    <w:rsid w:val="00FB46FE"/>
    <w:rsid w:val="00FB7299"/>
    <w:rsid w:val="00FC2857"/>
    <w:rsid w:val="00FC2EB7"/>
    <w:rsid w:val="00FC30A2"/>
    <w:rsid w:val="00FC50E6"/>
    <w:rsid w:val="00FC6DE7"/>
    <w:rsid w:val="00FC703D"/>
    <w:rsid w:val="00FD04AE"/>
    <w:rsid w:val="00FD0E0C"/>
    <w:rsid w:val="00FD192F"/>
    <w:rsid w:val="00FD3130"/>
    <w:rsid w:val="00FD42E8"/>
    <w:rsid w:val="00FD45FA"/>
    <w:rsid w:val="00FD51B6"/>
    <w:rsid w:val="00FD5906"/>
    <w:rsid w:val="00FE0381"/>
    <w:rsid w:val="00FE0974"/>
    <w:rsid w:val="00FE1F0C"/>
    <w:rsid w:val="00FE3B2E"/>
    <w:rsid w:val="00FE7983"/>
    <w:rsid w:val="00FF01A7"/>
    <w:rsid w:val="00FF0DA9"/>
    <w:rsid w:val="00FF2B25"/>
    <w:rsid w:val="00FF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2C510B"/>
  <w15:chartTrackingRefBased/>
  <w15:docId w15:val="{928B8B2D-8773-483C-9E4F-FFB853076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主持人)"/>
    <w:basedOn w:val="a"/>
    <w:rsid w:val="006A44E5"/>
    <w:pPr>
      <w:snapToGrid w:val="0"/>
      <w:spacing w:line="500" w:lineRule="exact"/>
      <w:ind w:left="1258" w:hangingChars="393" w:hanging="1258"/>
    </w:pPr>
    <w:rPr>
      <w:rFonts w:eastAsia="標楷體"/>
      <w:sz w:val="32"/>
      <w:szCs w:val="32"/>
    </w:rPr>
  </w:style>
  <w:style w:type="paragraph" w:styleId="a4">
    <w:name w:val="footer"/>
    <w:basedOn w:val="a"/>
    <w:link w:val="a5"/>
    <w:rsid w:val="004406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4406FC"/>
  </w:style>
  <w:style w:type="table" w:styleId="a7">
    <w:name w:val="Table Grid"/>
    <w:basedOn w:val="a1"/>
    <w:rsid w:val="00B66F5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C5714C"/>
    <w:rPr>
      <w:rFonts w:ascii="Arial" w:hAnsi="Arial"/>
      <w:sz w:val="18"/>
      <w:szCs w:val="18"/>
    </w:rPr>
  </w:style>
  <w:style w:type="paragraph" w:styleId="a9">
    <w:name w:val="Body Text Indent"/>
    <w:basedOn w:val="a"/>
    <w:rsid w:val="00E57C96"/>
    <w:pPr>
      <w:spacing w:line="0" w:lineRule="atLeast"/>
      <w:ind w:left="1600" w:hangingChars="500" w:hanging="1600"/>
      <w:jc w:val="both"/>
    </w:pPr>
    <w:rPr>
      <w:rFonts w:ascii="標楷體" w:eastAsia="標楷體" w:hAnsi="標楷體"/>
      <w:sz w:val="32"/>
      <w:szCs w:val="32"/>
    </w:rPr>
  </w:style>
  <w:style w:type="paragraph" w:styleId="aa">
    <w:name w:val="header"/>
    <w:basedOn w:val="a"/>
    <w:rsid w:val="00C825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Hyperlink"/>
    <w:rsid w:val="00FD5906"/>
    <w:rPr>
      <w:color w:val="0000FF"/>
      <w:u w:val="single"/>
    </w:rPr>
  </w:style>
  <w:style w:type="character" w:styleId="ac">
    <w:name w:val="FollowedHyperlink"/>
    <w:rsid w:val="00C15ED3"/>
    <w:rPr>
      <w:color w:val="800080"/>
      <w:u w:val="single"/>
    </w:rPr>
  </w:style>
  <w:style w:type="character" w:styleId="ad">
    <w:name w:val="annotation reference"/>
    <w:semiHidden/>
    <w:rsid w:val="00B62D6C"/>
    <w:rPr>
      <w:sz w:val="18"/>
      <w:szCs w:val="18"/>
    </w:rPr>
  </w:style>
  <w:style w:type="paragraph" w:styleId="ae">
    <w:name w:val="annotation text"/>
    <w:basedOn w:val="a"/>
    <w:semiHidden/>
    <w:rsid w:val="00B62D6C"/>
  </w:style>
  <w:style w:type="paragraph" w:styleId="af">
    <w:name w:val="annotation subject"/>
    <w:basedOn w:val="ae"/>
    <w:next w:val="ae"/>
    <w:semiHidden/>
    <w:rsid w:val="00B62D6C"/>
    <w:rPr>
      <w:b/>
      <w:bCs/>
    </w:rPr>
  </w:style>
  <w:style w:type="character" w:styleId="af0">
    <w:name w:val="Emphasis"/>
    <w:qFormat/>
    <w:rsid w:val="00D22A1F"/>
    <w:rPr>
      <w:i/>
      <w:iCs/>
    </w:rPr>
  </w:style>
  <w:style w:type="character" w:styleId="af1">
    <w:name w:val="Strong"/>
    <w:qFormat/>
    <w:rsid w:val="00D22A1F"/>
    <w:rPr>
      <w:b/>
      <w:bCs/>
    </w:rPr>
  </w:style>
  <w:style w:type="paragraph" w:styleId="Web">
    <w:name w:val="Normal (Web)"/>
    <w:basedOn w:val="a"/>
    <w:rsid w:val="00D22A1F"/>
    <w:pPr>
      <w:widowControl/>
      <w:spacing w:before="144" w:after="144"/>
    </w:pPr>
    <w:rPr>
      <w:rFonts w:ascii="新細明體" w:hAnsi="新細明體" w:cs="新細明體"/>
      <w:kern w:val="0"/>
    </w:rPr>
  </w:style>
  <w:style w:type="character" w:customStyle="1" w:styleId="customstyle101">
    <w:name w:val="customstyle101"/>
    <w:rsid w:val="00057293"/>
    <w:rPr>
      <w:rFonts w:ascii="Arial" w:hAnsi="Arial" w:cs="Arial" w:hint="default"/>
      <w:b/>
      <w:bCs/>
      <w:i w:val="0"/>
      <w:iCs w:val="0"/>
      <w:color w:val="000000"/>
      <w:sz w:val="36"/>
      <w:szCs w:val="36"/>
    </w:rPr>
  </w:style>
  <w:style w:type="character" w:customStyle="1" w:styleId="no-display">
    <w:name w:val="no-display"/>
    <w:basedOn w:val="a0"/>
    <w:rsid w:val="00057293"/>
  </w:style>
  <w:style w:type="paragraph" w:customStyle="1" w:styleId="a30">
    <w:name w:val="a3"/>
    <w:basedOn w:val="a"/>
    <w:rsid w:val="0036318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rsid w:val="0036318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itemtextlaw1">
    <w:name w:val="itemtextlaw1"/>
    <w:rsid w:val="00363186"/>
    <w:rPr>
      <w:color w:val="640000"/>
      <w:spacing w:val="360"/>
    </w:rPr>
  </w:style>
  <w:style w:type="paragraph" w:customStyle="1" w:styleId="-1">
    <w:name w:val="-1"/>
    <w:basedOn w:val="a"/>
    <w:rsid w:val="00366F2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2">
    <w:name w:val="公文(開會時間)"/>
    <w:basedOn w:val="a"/>
    <w:rsid w:val="00847FCF"/>
    <w:pPr>
      <w:snapToGrid w:val="0"/>
      <w:spacing w:line="500" w:lineRule="exact"/>
      <w:ind w:left="1619" w:hangingChars="506" w:hanging="1619"/>
    </w:pPr>
    <w:rPr>
      <w:rFonts w:ascii="標楷體" w:eastAsia="標楷體" w:hAnsi="標楷體"/>
      <w:sz w:val="32"/>
      <w:szCs w:val="32"/>
    </w:rPr>
  </w:style>
  <w:style w:type="character" w:customStyle="1" w:styleId="a5">
    <w:name w:val="頁尾 字元"/>
    <w:link w:val="a4"/>
    <w:locked/>
    <w:rsid w:val="00EB0F12"/>
    <w:rPr>
      <w:rFonts w:eastAsia="新細明體"/>
      <w:kern w:val="2"/>
      <w:lang w:val="en-US" w:eastAsia="zh-TW" w:bidi="ar-SA"/>
    </w:rPr>
  </w:style>
  <w:style w:type="paragraph" w:customStyle="1" w:styleId="1">
    <w:name w:val="清單段落1"/>
    <w:basedOn w:val="a"/>
    <w:rsid w:val="00EB0F12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2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0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6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1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2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3385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0099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3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5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2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285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2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0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906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326</Words>
  <Characters>1859</Characters>
  <Application>Microsoft Office Word</Application>
  <DocSecurity>0</DocSecurity>
  <Lines>15</Lines>
  <Paragraphs>4</Paragraphs>
  <ScaleCrop>false</ScaleCrop>
  <Company>SYNNEX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依保險局簡報「保險業風險管理實務守則檢核表分析報告(Q3)」的建議或因應方案中，</dc:title>
  <dc:subject/>
  <dc:creator>iiroc197</dc:creator>
  <cp:keywords/>
  <cp:lastModifiedBy>劉錦雲</cp:lastModifiedBy>
  <cp:revision>4</cp:revision>
  <cp:lastPrinted>2015-08-11T02:19:00Z</cp:lastPrinted>
  <dcterms:created xsi:type="dcterms:W3CDTF">2026-01-02T02:00:00Z</dcterms:created>
  <dcterms:modified xsi:type="dcterms:W3CDTF">2026-01-02T03:00:00Z</dcterms:modified>
</cp:coreProperties>
</file>